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reģistrē, ievieš un aktualizē klīniskās vadlīnijas, klīniskos algoritmus un klīniskos ceļus.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mērķis ir veicināt pēc vienotiem kritērijiem veidotu un uz pierādījumiem balstītu klīnisko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precizēt, kāds ir paredzētais mehānisms, kā sekot līdzi vadlīniju un algoritmu ieviešanai dzīvē? Praksē papildus būtu jāparedz arī informatīvi un izglītojoši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reāli praksē ir starptautiski apstiprinātas ārstēšanas vadlīnijas, vērtīgi būtu ieviest esošās labākās starptautisko vadlīniju rekomendācijas un ar piezīmēm norādīt, kā tās atšķiras no Latvijas prakses un kā veselības aprūpes speciālisti rīkotos. Tādējādi skaidri norādītu, ka virzāmies uz labāko iespējamo praksi, nevis adaptējam vadlīnijas atbilstoši savām budžeta iespējām. Tas attiecas arī uz medikamentiem un diagnostiku.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Klīniskās vadlīnijas, klīniskos algoritmus un klīniskos ceļus izstrādātājs pārskata un aktualizē pēc nepieciešamības, ja ir kādas izmaiņas ārstniecības procesā vai pieejā, bet ne retāk kā reizi 5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nedrīkstētu būt šķērslis inovāciju nodrošināšanai pacientiem, ņemot vērā, ka inovācijas ienāk krietni ātrāk, nekā vadlīniju atjaunojumi. Šis punkts nedrīkstētu kalpot par pamatu atteikt inovāciju iekļaušanu, piemēram, ārstniecības metodes, diagnostikas metodes vai medikamentus valsts apmaksātajā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ieteikumi ārstniecības personai par konkrētām ārstnieciskām darbībām, ietverot profilaksi, diagnostiku, ārstēšanas metodes, novērošanas taktiku un medicīnisko rehabilitāciju;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resursu izlietojumu, aicinām papildināt 8.9. punktu ar “ārstēšanas metodes un ietekmes monitoringu”, kas paredz terapijas ietekmes izvērtējumu (monitorings un diagnostika) un attiecīgu soļu iekļaušanu klīniskajās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klīnisko vadlīniju izstrādes finansētājs.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8.11., 10.12. un 12.14.punktā ir prasība norādīt finansētāju. Šobrīd jau SPKC mājas lapā ir atrodami klīniskie ceļi un algoritmi, un ir zināms, ka liela daļu no tiem ir finansēti no ESF. Šie spēkā esošie ceļi arī kādā brīdī sasniegs termiņu un būs jāatjauno. Tādējādi gribētu lūgt precizējumu attiecībā uz to, kā ir plānots tos finansēt. Arī jautājums par tām nozoloģijām, kurās šobrīd nav vēl izstrādāti klīniskie ceļi un algoritmi- vai tos arī plānots finansēt no ESF, vai tomēr augstāk minētie punkti nozīmē, ka izstrādātājiem pašiem jāmeklē finansējuma avots? Šis ir nozīmīgs aspekts, kurš jāņem vērā arī situācijā, kad paies noteiktais termiņš un vadlīnijas būs jāatjauno. Attiecīgi no projekta izriet, ka vai nu metodiskās vadības institūcija tās atjauno, vai atbilstošā nozares asociācija. Bet vai šajā gadījumā var uzlikt par pienākumu, piemēram, asociācijai, veikt vadlīniju atjaunošanu bez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09.02.2026.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09.02.2026.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Atzinumi_25-TA-2392.docx</dc:title>
</cp:coreProperties>
</file>

<file path=docProps/custom.xml><?xml version="1.0" encoding="utf-8"?>
<Properties xmlns="http://schemas.openxmlformats.org/officeDocument/2006/custom-properties" xmlns:vt="http://schemas.openxmlformats.org/officeDocument/2006/docPropsVTypes"/>
</file>