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 Veicināt ilgtspējīgu izaugsmi, konkurētspēju un darba vietu radīšanu MVU, tostarp ar produktīvām investīcijām " 1.2.3.3. pasākuma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Privātā un Riska kapitāla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Veic saimniecisko darbību vienā no šīm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kapitāla gadījumā šādi nozaru ierobežojumi nav lietderīgi, jo sašaurina investīcijām piemēroto uzņēmumu skaitu tik būtiski, ka nebūs iespējams atlasīt pietiekamu investējamo objektu skaitu, lai veiktu saprātīgu atlasi starp tiem. Sākuma stadijas fondu gadījumā, tai skaitā, jauni uzņēmumi tiek veidoti - līdz ar to ir iespējams veidot jaunus uzņēmumus uzskaitītajās nozarēs un tādejādi nodrošināt nepieciešamo investējamo objektu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2.1.2.6. Citas prioritāras un/vai inovatīvas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Sākuma stadijas iespējkapitāla fonda gadījumā veic saimniecisko darbību vienā no šīm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2.1.2.6. Citas prioritāras un/vai inovatīvas nozares.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Jaunizveidoti saimnieciskās darbības veicēji – saimnieciskās darbības veicēji, kas atbalsta piešķiršanas brīdī ir reģistrēti ne agrāk kā septiņus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veidot striktākus nosacījumus kā Regulā noteiktie.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iespējkapitāla fonda gadījumā jaunizveidoti saimnieciskās darbības veicēji – saimnieciskās darbības veicēji, kas atbalsta piešķiršanas kuru darbības ilgums no pirmā komerciāli nozīmīgā darījuma veikšanas brīža nav garāks kā septiņi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Sākuma stadijas iespējkapitāla fonds – Finanšu starpnieka izveidots iespējkapitāla fonds, kas veic sākuma (agrīnas izaugsmes) stadijas iespējkapitāla ieguldījumus saimnieciskās darbības veicējos;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definīciju, lai ir nepārprotami skaidrs, ka atbasts, ko sniedz šis fonds, ir brīvs no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Sākuma stadijas iespējkapitāla fonds – Finanšu starpnieka izveidots iespējkapitāla fonds, kas veic sākuma (agrīnas izaugsmes) stadijas iespējkapitāla ieguldījumus saimnieciskās darbības veicējos. Sākuma stadijas iespējkapitāla fondu ieguldījumi ir brīvi no valsts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Izaugsmes stadijas iespējkapitāla fonds – Finanšu starpnieka izveidots iespējkapitāla fonds, kas veic izaugsmes stadijas iespējkapitāla ieguldījumus saimnieciskās darbības veicējos;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definīciju, lai ir nepārprotami skaidrs, ka atbasts, ko sniedz šis fonds, ir brīvs no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stadijas iespējkapitāla fonds – Finanšu starpnieka izveidots iespējkapitāla fonds, kas veic izaugsmes stadijas iespējkapitāla ieguldījumus saimnieciskās darbības veicējos. Izaugsmes stadijas kapitāla fondu ieguldījumi ir brīvi no valsts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Aizstāšanas kapitāla ieguldījums - esošo uzņēmuma kapitāldaļu iegāde no iepriekšēja ieguldītāja vai kapitāldaļu īpašnieka. Aizstāšanas kapitāla ieguldījumu var veikt tikai, ja aizstāšanas kapitālu kombinē ar jaunu kapitālu, kas atbilst vismaz 50% no katras ieguldījumu kārtas. Sākuma stadijas iespējkapitāla fonda un Izaugsmes stadijas iespējkapitāla fonda gadījumā – arī esošo uzņēmuma parādsaistību iegāde no iepriekšējā ieguldītāja.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kombinēt aizstāšanas kapitālu ar svaigu kapitālu, kas nāk no Regulas 21. panta 7. apakšpunkta, neatbilst normālai tirgus praksei, tādējādi tas būtiski ietekmēs pārvaldnieku iespējas piesaistīt privāto finansējumu un būtiski ierobežos kvalitatīvu darījumu plūsmu. Ņemot vērā to, ka Sākuma un Izaugsmes kapitāla fondi darbojas pēc pāri passu principiem, šis nosacījums nebūtu attiecināms uz šiem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Aizstāšanas kapitāla ieguldījums - esošo uzņēmuma kapitāldaļu iegāde no iepriekšēja ieguldītāja vai kapitāldaļu īpašnieka. Jaunuzņēmumu iespējkapitāla fondu gadījumā Aizstāšanas kapitāla ieguldījumu var veikt tikai, ja aizstāšanas kapitālu kombinē ar jaunu kapitālu, kas atbilst vismaz 50% no katras ieguldījumu kārtas. Sākuma stadijas iespējkapitāla fonda un Izaugsmes stadijas iespējkapitāla fonda gadījumā – arī esošo uzņēmuma parādsaistību iegāde no iepriekšējā ieguldītāja.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privāto dalībnieku piesaisti Jaunuzņēmumu iespējkapitāla fondiem, finanšu starpnieks var sākotnēji izveidot fondu, kura kapitāls ir mazāks par noteikto pieejamo finansējumu, un fonda darbības laikā palielināt kapitālu noteiktajam pieejamam finansējumam,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nosacījumu nepieciešams attiecināt uz visu stadiju fondiem, jo nozares prakse visās iespējkapitālā stadijās ir kapitāla piesaisti veikt 2 piegājienos (closing), jo bieži vien vienā piegājienā visu fonda apjomu savākt nav iespējams. Kāda daļa privāto investoru, vēlas pavērot, kā pārvaldītājam sokas ar investīcijām un tad iesaistīties, vai nu veicot jaunu vai palielinot investīciju Fondā. Tas īpaši aktuāli patreizējā investoru piesaistei sarežģītajā ekonomiskajā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princips bija iestrādāts un darbojās arī ar ALTUM palīdzību izveidotajos 4.paaudzes fondos.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privāto dalībnieku piesaisti iespējkapitāla fondiem, finanšu starpnieks var sākotnēji izveidot fondu, kura kapitāls ir mazāks par noteikto pieejamo finansējumu, un fonda darbības laikā palielināt kapitālu noteiktajam pieejamam finansējumam,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Finanšu starpnieks nodrošina šo noteikumu </w:t>
            </w:r>
            <w:r w:rsidR="00000000" w:rsidRPr="00000000" w:rsidDel="00000000">
              <w:rPr>
                <w:rtl w:val="0"/>
              </w:rPr>
              <w:t xml:space="preserve">8.1.1. </w:t>
            </w:r>
            <w:r w:rsidR="00000000" w:rsidRPr="00000000" w:rsidDel="00000000">
              <w:rPr>
                <w:rtl w:val="0"/>
              </w:rPr>
              <w:t xml:space="preserve">apakšpunkta</w:t>
            </w:r>
            <w:r w:rsidR="00000000" w:rsidRPr="00000000" w:rsidDel="00000000">
              <w:rPr>
                <w:rtl w:val="0"/>
              </w:rPr>
              <w:t xml:space="preserve"> rādītāju sasniegšanu, ja tiek izveidots fonds ar mazāku kapitālu;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Jāsalāgo ar labojumu 7. un 8.1.1.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starpnieks nodrošina šo noteikumu 8.1. apakšpunkta rādītāju sasniegšanu, ja tiek izveidots fonds ar mazāku kapitālu;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tiek nodrošināti jauni sasniedzamie mērķa rādītāji, ja tiek sasniegti šo noteikumu </w:t>
            </w:r>
            <w:r w:rsidR="00000000" w:rsidRPr="00000000" w:rsidDel="00000000">
              <w:rPr>
                <w:rtl w:val="0"/>
              </w:rPr>
              <w:t xml:space="preserve">8.1.1. </w:t>
            </w:r>
            <w:r w:rsidR="00000000" w:rsidRPr="00000000" w:rsidDel="00000000">
              <w:rPr>
                <w:rtl w:val="0"/>
              </w:rPr>
              <w:t xml:space="preserve">apakšpunktā</w:t>
            </w:r>
            <w:r w:rsidR="00000000" w:rsidRPr="00000000" w:rsidDel="00000000">
              <w:rPr>
                <w:rtl w:val="0"/>
              </w:rPr>
              <w:t xml:space="preserve"> minētie rādītāji un ir vēl pieejams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Jāsalāgo ar labojumu 7. un 8.1.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nodrošināti jauni sasniedzamie mērķa rādītāji, ja tiek sasniegti šo noteikumu 8.1. apakšpunktā minētie rādītāji un ir vēl pieejams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nodrošina vismaz 50% šo noteikumu </w:t>
            </w:r>
            <w:r w:rsidR="00000000" w:rsidRPr="00000000" w:rsidDel="00000000">
              <w:rPr>
                <w:rtl w:val="0"/>
              </w:rPr>
              <w:t xml:space="preserve">8.1.1. </w:t>
            </w:r>
            <w:r w:rsidR="00000000" w:rsidRPr="00000000" w:rsidDel="00000000">
              <w:rPr>
                <w:rtl w:val="0"/>
              </w:rPr>
              <w:t xml:space="preserve">apakšpunktā</w:t>
            </w:r>
            <w:r w:rsidR="00000000" w:rsidRPr="00000000" w:rsidDel="00000000">
              <w:rPr>
                <w:rtl w:val="0"/>
              </w:rPr>
              <w:t xml:space="preserve"> minēto mērķu rādītāju sasniegšanu līdz 2025.gada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Jāsalāgo ar labojumu 7. un  8.1.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vismaz 50% šo noteikumu 8.1. apakšpunktā minēto mērķu rādītāju sasniegšanu līdz 2025.gada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netiek īstenots šo noteikumu </w:t>
            </w:r>
            <w:r w:rsidR="00000000" w:rsidRPr="00000000" w:rsidDel="00000000">
              <w:rPr>
                <w:rtl w:val="0"/>
              </w:rPr>
              <w:t xml:space="preserve">7.3. </w:t>
            </w:r>
            <w:r w:rsidR="00000000" w:rsidRPr="00000000" w:rsidDel="00000000">
              <w:rPr>
                <w:rtl w:val="0"/>
              </w:rPr>
              <w:t xml:space="preserve">apakšpunkta</w:t>
            </w:r>
            <w:r w:rsidR="00000000" w:rsidRPr="00000000" w:rsidDel="00000000">
              <w:rPr>
                <w:rtl w:val="0"/>
              </w:rPr>
              <w:t xml:space="preserve"> nosacījums, sabiedrība Altum nepagarina esošā fonda darbību un atlikušo kapitālu novirza uz attiecīgi  jaunuzņēmumu iespēkapitāla atlikušajiem diviem fondiem. Ja jaunuzņēmumu iespējkapitāla trīs fondos netiek īstenots šo noteikumu </w:t>
            </w:r>
            <w:r w:rsidR="00000000" w:rsidRPr="00000000" w:rsidDel="00000000">
              <w:rPr>
                <w:rtl w:val="0"/>
              </w:rPr>
              <w:t xml:space="preserve">7.3. </w:t>
            </w:r>
            <w:r w:rsidR="00000000" w:rsidRPr="00000000" w:rsidDel="00000000">
              <w:rPr>
                <w:rtl w:val="0"/>
              </w:rPr>
              <w:t xml:space="preserve">apakšpunkta</w:t>
            </w:r>
            <w:r w:rsidR="00000000" w:rsidRPr="00000000" w:rsidDel="00000000">
              <w:rPr>
                <w:rtl w:val="0"/>
              </w:rPr>
              <w:t xml:space="preserve"> nosacījums, tas tiek novirzīts sākuma un izaugsmes stadijas iespējkapitala fondiem.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Jāsalāgo ar labojumu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īstenots šo noteikumu 7.3. apakšpunkta nosacījums, sabiedrība Altum nepagarina esošā fonda darbību un atlikušo kapitālu novirza uz citiem iespēkapitāla fondiem. Ja jaunuzņēmumu iespējkapitāla trīs fondos netiek īstenots šo noteikumu 7.3. apakšpunkta nosacījums, tas tiek novirzīts sākuma un izaugsmes stadijas iespējkapitala fondiem.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Jaunuzņēmumu iespējkapitāla fondos kopā atbalstīti 55 saimnieciskās darbības veicēji, t.sk., 45 jaunizveidoti saimnieciskās darbības veicēji, kas reģistrēti ne agrāk kā trīs gadus pirms atbalsta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pretrunā ar 2.2.punktu, kur ierobežojums ir 7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iespējkapitāla fondos kopā atbalstīti 55 saimnieciskās darbības veicēji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Pieņemot lēmumu par atbalsta piešķiršanu, Finanšu starpnieki nodrošina un ir atbildīgi, ka pienācīgi tiek ievēroti Fonda pārvaldniekiem saistošie normatīvie akti noziedzīgi iegūtu līdzekļu legalizācijas un terorisma un proliferācijas finansēšanas novēršanas jomā un Sankciju ievērošanas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dublē citos normatīvos aktos esošo pārvaldnieku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punktu 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Finanšu starpnieki šo noteikumu ietvaros sniedz atbalstu tādiem pasākuma gala labuma guvējiem, ja Finanšu starpnieka lēmuma pieņemšanas brīdī un projekta īstenošanas laikā vismaz viena no saimnieciskās darbības aktivitātēm (pētniecība un attīstība, pārdošana un/vai pakalpojumu sniegšana no Latvijas, ražošana, prototipēšana vai testēšana, pārdošana u.c.) tiek īstenota Latvijas Republikā un Pasākuma gala labuma saņēmējs atbilst vismaz vienam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nav saskaņots ar 38.punktu.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 sniedz atbalstu pasākuma gala labuma guvējiem, kuru kritēriji noteikti šajos noteikumos. Par Latvijas Republikā reģistrētiem saimnieciskās darbības veicējiem uzskatāms gala labuma saņēmējs, kurš  Finanšu starpnieka lēmuma pieņemšanas brīdī  atbilst vismaz vienam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Sākuma stadijas iespējkapitāla ieguldījumus, tai skaitā turpmākos ieguldījumus, saimnieciskās darbības veicējiem sniedz, lai atbalstītu, tai skaitā finansētu saimnieciskās darbības veicēja attīstību un agrīno izaugsmi. Par atbalstu saimnieciskās darbības veicēja attīstībai un agrīnai izaugsmei uzskatāms arī Aizstāšanas kapitāla ieguldījumus, nepārkāpjot ar Komisijas regulas Nr. 651/2014 21.panta 7.punkta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Aizstāšanas kapitāla ieguldījumu nosacījumi Regulas 7. pantā neatbilst normālai tirgus praksei, tādējādi tie būtiski ietekmēs pārvaldnieku iespējas piesaistīt privāto finansējumu un būtiski ierobežos kvalitatīvu darījumu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šajā MK noteikumu versijā ir atsauce uz regulu, ja Sākuma un izaugsmes fondi darbojās uz pari passu principa un ir brīvi no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Sākuma stadijas iespējkapitāla ieguldījumus, tai skaitā turpmākos ieguldījumus, saimnieciskās darbības veicējiem sniedz, lai atbalstītu, tai skaitā finansētu saimnieciskās darbības veicēja attīstību un agrīno izaugsmi. Par atbalstu saimnieciskās darbības veicēja attīstībai un agrīnai izaugsmei uzskatāms arī Aizstāšanas kapitāla ieguldījums.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Izaugsmes stadijas iespējkapitāla ieguldījumus, tai skaitā turpmākos ieguldījumus, saimnieciskās darbības veicējiem sniedz, lai atbalstītu, tai skaitā finansētu to izaugsmi un konkurētspēju. Par atbalstu saimnieciskās darbības veicēja izaugsmei un konkurētspējai uzskatāms arī Aizstāšanas kapitāla ieguldījums nepārkāpjot ar Komisijas regulas Nr. 651/2014 21.panta 7.punkta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Aizstāšanas kapitāla ieguldījumu nosacījumi, kas tiek ierobežoti ar Regulas 7. panta nosacījumiem, neatbilst normālai tirgus praksei, tādējādi tie būtiski ietekmēs pārvaldnieku iespējas piesaistīt privāto finansējumu un būtiski ierobežos kvalitatīvu darījumu plūsmu.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Sākuma un izaugsmes fondi darbosies uz pari passu principa un ir brīvi no valsts atbalsta, nav pamatoti to darbību sasaistīt ar Regulas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stadijas iespējkapitāla ieguldījumus, tai skaitā turpmākos ieguldījumus, saimnieciskās darbības veicējiem sniedz, lai atbalstītu, tai skaitā finansētu to izaugsmi un konkurētspēju. Par atbalstu saimnieciskās darbības veicēja izaugsmei un konkurētspējai uzskatāms arī Aizstāšanas kapitāla ieguldījums.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priekšlikums būtu izveidot 2 (divus) Sākuma stadijas iespējkapitāla fonda un 2 (divus) Izaugsmes stadijas iespējkapitāla fondus. Tas dotu pozitīvu efektu un palīdzētu tautsaimniecībā strādājošiem strauji augošiem uzņēmumiem, jo veicinātu konkurenci starp  fondiem, kā rezultātā uzņēmējs, kurš meklē investīcijas, fondiem konkurējot, varētu iegūt labākus nosacījumus vai izvēlēties starp dažādiem instrumentiem, piemēram, Latvijā ir fondi, kuri specializējas uz investīcjām kapitālā, savukārt citi fondi investē, izmantojot konvertējumus vai mezanīna aizdevumus. Tāpat ir jāuzsver, ka fondiem ir atšķirīga riska apetīte un nozaru fokuss, un gadījumā, ja katrā no stadijām tiks izveidots viens fonds, var izveidoties situācija, ka nozarē nav konkurences un uzņēmējam nav alternatīvas gadījumā, ja finansējumu atsaka viens fonds, griezties pie cita. Šobrīd, ja skatās uz LV bāzētiem  fondiem, kuri investē MVU, mazākas summas piemēram 0,5-1 MEUR, šobrīd ir Izaugsmes fāzē ir aktīvi 2 fondi ar generalist stratēģiju bez fokusa uz IT (ZGI un FlyCap pārvaldītie izaugsmes fondi), savukārt sākumā stadijā 1 fonds (Expansion capital pārvaldītais Sēklas un Sākuma fonds). Gadījumā, ja jaunajā paaudzē būs viens fonds katrā no šīm stadijām, ir liela iespējamība, ka uzņēmēju iespējas atrast naudu ievērojami samazināsies un tirgus nepilnība netiks risināta.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3 jaunzņēmumu iespējkapitāla fondu, 2 sākuma stadijas iespējkapitāla fondu un 2 izaugsmes stadijas iespējkapitāla fondu izveides nosacījumus, kurus sabiedrības Altum atlasīti finanšu starpnieki, piesaistot privāto līdzfinansējumu, izveido, lai nodrošinātu pieejamību iespējkapitāla investīcijām saimnieciskās darbības veicējiem, tādejādi risinot tirgus nepilnību analīzē identificētās nepilnības finanšu pieejamībā, nodrošinot komercbanku finansējumam alternatīvus finanšu resursus, un vienlaikus veicinot iespējkapitāla nozares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Veic saimniecisko darbību vienā no šīm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2.1.2.6. apakšpunktu. Citas prioritāras un/vai inovatīvas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2.1.2.6. Citas prioritāras un/vai inovatīvas nozares.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valde vai 50 un vairāk procentu projektā iesaistīto darbinieku daļa atrodas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izpildāms vienīgi ieguldījuma veikšanas brīdī. Projekta attīstības stadijā, lai veicinātu tā izaugsmi, bieži notiek valdes locekļu no ārvalstīm piesaistīšana vai valdes locekļu pārdislocēšanās uz projekta tirgus attīstības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Neatbalstāmās nozares un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šīs sadaļas pievienot papildus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starpnieka neierobežoto atbildību kā komandītsabiedrības (iespējkapitāla fonda) komplementāram, finanšu starpnieki lēmumus par atbalsta sniegšanu pieņem neatkarīgi, patstāvīgi un vienpersoniski, tajā skaitā attiecībā par atbalsta saņēmēju atbilstību finanšu starpnieka risku vadības politikai un normatīvajiem aktiem noziedzīgi iegūtu līdzekļu legalizācijas un terorisma un proliferācijas finansēšanas novēršanas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Matisone (LVCA)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22-TA-2520</w:t>
    </w:r>
    <w:r>
      <w:br/>
    </w:r>
    <w:r w:rsidR="00000000" w:rsidRPr="00000000" w:rsidDel="00000000">
      <w:rPr>
        <w:rtl w:val="0"/>
      </w:rPr>
      <w:t xml:space="preserve">Izdrukāts 13.02.2023.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22-TA-2520</w:t>
    </w:r>
    <w:r>
      <w:br/>
    </w:r>
    <w:r w:rsidR="00000000" w:rsidRPr="00000000" w:rsidDel="00000000">
      <w:rPr>
        <w:rtl w:val="0"/>
      </w:rPr>
      <w:t xml:space="preserve">Izdrukāts 13.02.2023.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Atzinumi_22-TA-2520.docx</dc:title>
</cp:coreProperties>
</file>

<file path=docProps/custom.xml><?xml version="1.0" encoding="utf-8"?>
<Properties xmlns="http://schemas.openxmlformats.org/officeDocument/2006/custom-properties" xmlns:vt="http://schemas.openxmlformats.org/officeDocument/2006/docPropsVTypes"/>
</file>