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1.2. reformu un investīciju virziena “Energoefektivitātes uzlabošana” 1.2.1.4.i. investīcijas “Energoefektivitātes uzlabošana valsts sektora ēkās, t.sk.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Vērtēšanas komisijas izveidošanas un darbības kārtību nosaka nozares ministrijas iekšējie noteikumi. Vērtēšanas komisijas sastāvu un nolikumu apstiprina ar nozares ministrijas rīkojumu.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25. punkta pirmo teikumu, ņemot vērā, ka atbilstoši juridiskās tehnikas prasībām ārējos normatīvajos aktos neizdara atsauces uz zemāka juridiskā spēka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vispirms izvērtē projekta iesniegumu atbilstoši šajos noteikumos noteiktajam un projekta iesniedzēja neatbilstību izslēgšanas kritērijiem, kas noteikti  Regulas Nr. 2018/1046  136.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arī projekta īstenošanas partneris nevar atbilst izslēgšanas kritērijiem, lūdzam atbilstoši papildināt (ar piebildi - ja attiecināms) noteikumu projekta 27.1., 27.4. apakšpunktu un 28.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Vērtēšanas komisijas pieņemto lēmumu par projekta iesnieguma apstiprināšanu vai noraidīšanu var apstrīdēt, iesniedzot argumentētu iesniegumu nozares ministrijas valsts sekretāram viena mēneša laikā no lēmuma spēkā stāšanās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29. punktā svītrot termiņu "viena mēneša laikā no lēmuma spēkā stāšanās dienas" kā Administratīvā procesa likumā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30.5. avansa maksājuma piešķiršanas kārtību, nosakot, ka piešķiramā avansa summa nav lielāka par 10 % no paredzamās būvdarbu līguma summas (ar PVN) un to paredzēts izlietot atbilstoši šo noteikumu 35.1. un 35.2. apakšpunktā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30.5. apakšpunktā precizēt atsauces uz noteikumu projekta 35.1. un 35.2. apakšpunktu, ņemot vērā, ka noteikumu projektā atbilstošas vienības nav atrodamas. Papildus lūdzam pārskatīt un precizēt atsauces arī cituviet, piemēram, 49.1.1. un 49.1.2. apakšpunktā (ņemot vērā, ka šo noteikumu 30.6. un 30.7. apakšpunktā nav regulēta atbilstoša avansa piešķiršanas kārtība), tādējādi nodrošinot skaidras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projektu iesniegumus atbilstoši šajos noteikumos noteiktajam un </w:t>
            </w:r>
            <w:r w:rsidR="00000000" w:rsidRPr="00000000" w:rsidDel="00000000">
              <w:rPr>
                <w:u w:val="single"/>
                <w:rtl w:val="0"/>
              </w:rPr>
              <w:t xml:space="preserve">pamatojoties uz Ekonomikas ministrijas  iekšējiem noteikumiem par kārtību, kādā Ekonomikas ministrija vērtē Eiropas Savienības Atveseļošanās un noturības mehānisma investīciju ietvaros iesniegtos projektu iesniegumus</w:t>
            </w:r>
            <w:r w:rsidR="00000000" w:rsidRPr="00000000" w:rsidDel="00000000">
              <w:rPr>
                <w:rtl w:val="0"/>
              </w:rPr>
              <w:t xml:space="preserve">. Saistībā ar minēto vēršam uzmanību, ka Ekonomikas ministrijas iekšējie noteikumi privātpersonām nav juridiski saistoši. Attiecīgi lūdzam izvērtēt un nodrošināt, ka atbilstoši noteikumu projektam nepieciešamības gadījumā tiek izstrādāts un publicēts (oficiālā izdevumā) nolikums, vai precizēt noteikumu projekta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pretendējot uz finansējumu nodrošina, ka tam ir īpašuma, valdījuma, lietošanas tiesības, ilgtermiņa nomas tiesības vismaz 10 gadus vai apbūves tiesība uz nekustamo īpašumu, tai skaitā uz zemi, kurā veic investīcijas. Īpašuma tiesības un valdījuma tiesības apliecina ieraksts zemesgrāmatā par projekta iesniedzēja īpašuma vai valdījuma tiesībām, bet lietošanas tiesības, ilgtermiņa nomas tiesības un apbūves tiesības – zemesgrāmatā reģistrētas projekta iesniedzēja ilgtermiņa nomas tiesības vismaz 10 gadus vai apbūves tiesības uz nekustamo īpašumu visu projekta īstenošanas laiku un vismaz piecus gadus pēc projekta īstenošanas pabeigšanas.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Civillikumam valdījums ir fakts, nevis tiesības, lūdzam noteikumu projekta 15. punktā norādīt uz nekustamā īpašuma atrašanos valdījumā, nevis valdījuma tiesībām. Kā arī, ņemot vērā, ka atbilstoši Zemesgrāmatu likumam nostiprinātas cita starpā tiek īpašuma tiesības un citas lietu tiesības, lūdzam minētajā punktā svītrot norādi uz zemesgrāmatā nostiprinātām valdījuma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22-TA-2941</w:t>
    </w:r>
    <w:r>
      <w:br/>
    </w:r>
    <w:r w:rsidR="00000000" w:rsidRPr="00000000" w:rsidDel="00000000">
      <w:rPr>
        <w:rtl w:val="0"/>
      </w:rPr>
      <w:t xml:space="preserve">Izdrukāts 14.04.2023.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22-TA-2941</w:t>
    </w:r>
    <w:r>
      <w:br/>
    </w:r>
    <w:r w:rsidR="00000000" w:rsidRPr="00000000" w:rsidDel="00000000">
      <w:rPr>
        <w:rtl w:val="0"/>
      </w:rPr>
      <w:t xml:space="preserve">Izdrukāts 14.04.2023.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Atzinumi_22-TA-2941.docx</dc:title>
</cp:coreProperties>
</file>

<file path=docProps/custom.xml><?xml version="1.0" encoding="utf-8"?>
<Properties xmlns="http://schemas.openxmlformats.org/officeDocument/2006/custom-properties" xmlns:vt="http://schemas.openxmlformats.org/officeDocument/2006/docPropsVTypes"/>
</file>