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A86FE" w14:textId="77777777" w:rsidR="00C6415E" w:rsidRPr="00C6415E" w:rsidRDefault="00C6415E" w:rsidP="00C6415E">
      <w:r w:rsidRPr="00C6415E">
        <w:rPr>
          <w:b/>
          <w:bCs/>
        </w:rPr>
        <w:t>From:</w:t>
      </w:r>
      <w:r w:rsidRPr="00C6415E">
        <w:t> Viesturs Blūmentāls</w:t>
      </w:r>
      <w:r w:rsidRPr="00C6415E">
        <w:br/>
      </w:r>
      <w:r w:rsidRPr="00C6415E">
        <w:rPr>
          <w:b/>
          <w:bCs/>
        </w:rPr>
        <w:t>Sent:</w:t>
      </w:r>
      <w:r w:rsidRPr="00C6415E">
        <w:t> Monday, April 28, 2025 10:58 AM</w:t>
      </w:r>
      <w:r w:rsidRPr="00C6415E">
        <w:br/>
      </w:r>
      <w:r w:rsidRPr="00C6415E">
        <w:rPr>
          <w:b/>
          <w:bCs/>
        </w:rPr>
        <w:t>To:</w:t>
      </w:r>
      <w:r w:rsidRPr="00C6415E">
        <w:t> Līva Šnitko</w:t>
      </w:r>
      <w:r w:rsidRPr="00C6415E">
        <w:br/>
      </w:r>
      <w:r w:rsidRPr="00C6415E">
        <w:rPr>
          <w:b/>
          <w:bCs/>
        </w:rPr>
        <w:t>Subject:</w:t>
      </w:r>
      <w:r w:rsidRPr="00C6415E">
        <w:t> Atb.: Par tiesību aktu projektu Nr.25-TA-341</w:t>
      </w:r>
    </w:p>
    <w:p w14:paraId="10399E90" w14:textId="77777777" w:rsidR="00C6415E" w:rsidRPr="00C6415E" w:rsidRDefault="00C6415E" w:rsidP="00C6415E"/>
    <w:p w14:paraId="0D84A297" w14:textId="77777777" w:rsidR="00C6415E" w:rsidRPr="00C6415E" w:rsidRDefault="00C6415E" w:rsidP="00C6415E">
      <w:r w:rsidRPr="00C6415E">
        <w:t>Labdien!</w:t>
      </w:r>
    </w:p>
    <w:p w14:paraId="345E3364" w14:textId="77777777" w:rsidR="00C6415E" w:rsidRPr="00C6415E" w:rsidRDefault="00C6415E" w:rsidP="00C6415E"/>
    <w:p w14:paraId="1CE64BD3" w14:textId="77777777" w:rsidR="00C6415E" w:rsidRPr="00C6415E" w:rsidRDefault="00C6415E" w:rsidP="00C6415E">
      <w:r w:rsidRPr="00C6415E">
        <w:t>Saskaņojam.</w:t>
      </w:r>
    </w:p>
    <w:p w14:paraId="49F79A3B" w14:textId="77777777" w:rsidR="00C6415E" w:rsidRPr="00C6415E" w:rsidRDefault="00C6415E" w:rsidP="00C6415E"/>
    <w:p w14:paraId="3AE4B0F3" w14:textId="77777777" w:rsidR="00C6415E" w:rsidRPr="00C6415E" w:rsidRDefault="00C6415E" w:rsidP="00C6415E"/>
    <w:p w14:paraId="72651E76" w14:textId="77777777" w:rsidR="00C6415E" w:rsidRPr="00C6415E" w:rsidRDefault="00C6415E" w:rsidP="00C6415E">
      <w:r w:rsidRPr="00C6415E">
        <w:t>Ar cieņu</w:t>
      </w:r>
    </w:p>
    <w:p w14:paraId="2C4E79F2" w14:textId="77777777" w:rsidR="00C6415E" w:rsidRPr="00C6415E" w:rsidRDefault="00C6415E" w:rsidP="00C6415E">
      <w:r w:rsidRPr="00C6415E">
        <w:t> </w:t>
      </w:r>
    </w:p>
    <w:p w14:paraId="59A9141A" w14:textId="77777777" w:rsidR="00C6415E" w:rsidRPr="00C6415E" w:rsidRDefault="00C6415E" w:rsidP="00C6415E">
      <w:r w:rsidRPr="00C6415E">
        <w:rPr>
          <w:b/>
          <w:bCs/>
        </w:rPr>
        <w:t>Viesturs Blūmentāls</w:t>
      </w:r>
    </w:p>
    <w:p w14:paraId="46750575" w14:textId="77777777" w:rsidR="00C6415E" w:rsidRPr="00C6415E" w:rsidRDefault="00C6415E" w:rsidP="00C6415E">
      <w:r w:rsidRPr="00C6415E">
        <w:t>Tieslietu ministrijas</w:t>
      </w:r>
    </w:p>
    <w:p w14:paraId="125F3572" w14:textId="77777777" w:rsidR="00C6415E" w:rsidRPr="00C6415E" w:rsidRDefault="00C6415E" w:rsidP="00C6415E">
      <w:r w:rsidRPr="00C6415E">
        <w:t>Valststiesību departamenta</w:t>
      </w:r>
    </w:p>
    <w:p w14:paraId="69920504" w14:textId="77777777" w:rsidR="00C6415E" w:rsidRPr="00C6415E" w:rsidRDefault="00C6415E" w:rsidP="00C6415E">
      <w:r w:rsidRPr="00C6415E">
        <w:t>Starptautisko publisko tiesību nodaļas vecākais jurists</w:t>
      </w:r>
    </w:p>
    <w:p w14:paraId="21D769E9" w14:textId="77777777" w:rsidR="00C6415E" w:rsidRPr="00C6415E" w:rsidRDefault="00C6415E" w:rsidP="00C6415E">
      <w:r w:rsidRPr="00C6415E">
        <w:t>Tālr. 67036927</w:t>
      </w:r>
    </w:p>
    <w:p w14:paraId="6006C1FF" w14:textId="77777777" w:rsidR="00C6415E" w:rsidRPr="00C6415E" w:rsidRDefault="00C6415E" w:rsidP="00C6415E">
      <w:r w:rsidRPr="00C6415E">
        <w:t>E-pasts: </w:t>
      </w:r>
      <w:hyperlink r:id="rId5" w:history="1">
        <w:r w:rsidRPr="00C6415E">
          <w:rPr>
            <w:rStyle w:val="Hyperlink"/>
          </w:rPr>
          <w:t>viesturs.blumentals@tm.gov.lv</w:t>
        </w:r>
      </w:hyperlink>
    </w:p>
    <w:p w14:paraId="7E4D2FDF" w14:textId="77777777" w:rsidR="00C6415E" w:rsidRPr="00C6415E" w:rsidRDefault="00C6415E" w:rsidP="00C6415E">
      <w:hyperlink r:id="rId6" w:history="1">
        <w:r w:rsidRPr="00C6415E">
          <w:rPr>
            <w:rStyle w:val="Hyperlink"/>
          </w:rPr>
          <w:t>www.tm.gov.lv</w:t>
        </w:r>
      </w:hyperlink>
    </w:p>
    <w:p w14:paraId="72326EDA" w14:textId="77777777" w:rsidR="00C6415E" w:rsidRPr="00C6415E" w:rsidRDefault="00C6415E" w:rsidP="00C6415E">
      <w:r w:rsidRPr="00C6415E">
        <w:t> </w:t>
      </w:r>
    </w:p>
    <w:p w14:paraId="13D39051" w14:textId="555BFA72" w:rsidR="00C6415E" w:rsidRPr="00C6415E" w:rsidRDefault="00C6415E" w:rsidP="00C6415E">
      <w:r w:rsidRPr="00C6415E">
        <w:drawing>
          <wp:inline distT="0" distB="0" distL="0" distR="0" wp14:anchorId="69E01591" wp14:editId="7EC7E2FD">
            <wp:extent cx="1247775" cy="981075"/>
            <wp:effectExtent l="0" t="0" r="9525" b="9525"/>
            <wp:docPr id="15456155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7775" cy="981075"/>
                    </a:xfrm>
                    <a:prstGeom prst="rect">
                      <a:avLst/>
                    </a:prstGeom>
                    <a:noFill/>
                    <a:ln>
                      <a:noFill/>
                    </a:ln>
                  </pic:spPr>
                </pic:pic>
              </a:graphicData>
            </a:graphic>
          </wp:inline>
        </w:drawing>
      </w:r>
    </w:p>
    <w:p w14:paraId="3654354A" w14:textId="77777777" w:rsidR="00C6415E" w:rsidRPr="00C6415E" w:rsidRDefault="00C6415E" w:rsidP="00C6415E"/>
    <w:p w14:paraId="578D24C2" w14:textId="77777777" w:rsidR="00C6415E" w:rsidRPr="00C6415E" w:rsidRDefault="00C6415E" w:rsidP="00C6415E">
      <w:r w:rsidRPr="00C6415E">
        <w:pict w14:anchorId="54A8434D">
          <v:rect id="_x0000_i1059" style="width:441pt;height:1.5pt" o:hrpct="0" o:hralign="center" o:hrstd="t" o:hrnoshade="t" o:hr="t" fillcolor="black" stroked="f"/>
        </w:pict>
      </w:r>
    </w:p>
    <w:p w14:paraId="5CC80E40" w14:textId="77777777" w:rsidR="00C6415E" w:rsidRPr="00C6415E" w:rsidRDefault="00C6415E" w:rsidP="00C6415E">
      <w:r w:rsidRPr="00C6415E">
        <w:rPr>
          <w:b/>
          <w:bCs/>
        </w:rPr>
        <w:t>No:</w:t>
      </w:r>
      <w:r w:rsidRPr="00C6415E">
        <w:t> Līva Šnitko &lt;Liva.Snitko@kem.gov.lv&gt;</w:t>
      </w:r>
      <w:r w:rsidRPr="00C6415E">
        <w:br/>
      </w:r>
      <w:r w:rsidRPr="00C6415E">
        <w:rPr>
          <w:b/>
          <w:bCs/>
        </w:rPr>
        <w:t>Nosūtīts:</w:t>
      </w:r>
      <w:r w:rsidRPr="00C6415E">
        <w:t> pirmdiena, 2025. gada 28. aprīlis 09:49</w:t>
      </w:r>
      <w:r w:rsidRPr="00C6415E">
        <w:br/>
      </w:r>
      <w:r w:rsidRPr="00C6415E">
        <w:rPr>
          <w:b/>
          <w:bCs/>
        </w:rPr>
        <w:t>Kam:</w:t>
      </w:r>
      <w:r w:rsidRPr="00C6415E">
        <w:t> Viesturs Blūmentāls &lt;Viesturs.Blumentals@tm.gov.lv&gt;</w:t>
      </w:r>
      <w:r w:rsidRPr="00C6415E">
        <w:br/>
      </w:r>
      <w:r w:rsidRPr="00C6415E">
        <w:rPr>
          <w:b/>
          <w:bCs/>
        </w:rPr>
        <w:t>Tēma:</w:t>
      </w:r>
      <w:r w:rsidRPr="00C6415E">
        <w:t> Re: Par tiesību aktu projektu Nr.25-TA-341</w:t>
      </w:r>
    </w:p>
    <w:p w14:paraId="01D79D0C" w14:textId="77777777" w:rsidR="00C6415E" w:rsidRPr="00C6415E" w:rsidRDefault="00C6415E" w:rsidP="00C6415E">
      <w:r w:rsidRPr="00C6415E">
        <w:lastRenderedPageBreak/>
        <w:t> </w:t>
      </w:r>
    </w:p>
    <w:tbl>
      <w:tblPr>
        <w:tblpPr w:leftFromText="45" w:rightFromText="45" w:vertAnchor="text"/>
        <w:tblW w:w="9000" w:type="dxa"/>
        <w:tblCellMar>
          <w:top w:w="15" w:type="dxa"/>
          <w:left w:w="15" w:type="dxa"/>
          <w:bottom w:w="15" w:type="dxa"/>
          <w:right w:w="15" w:type="dxa"/>
        </w:tblCellMar>
        <w:tblLook w:val="04A0" w:firstRow="1" w:lastRow="0" w:firstColumn="1" w:lastColumn="0" w:noHBand="0" w:noVBand="1"/>
      </w:tblPr>
      <w:tblGrid>
        <w:gridCol w:w="151"/>
        <w:gridCol w:w="8849"/>
      </w:tblGrid>
      <w:tr w:rsidR="00C6415E" w:rsidRPr="00C6415E" w14:paraId="7339B976" w14:textId="77777777" w:rsidTr="00C6415E">
        <w:trPr>
          <w:trHeight w:val="840"/>
        </w:trPr>
        <w:tc>
          <w:tcPr>
            <w:tcW w:w="140" w:type="dxa"/>
            <w:shd w:val="clear" w:color="auto" w:fill="910A19"/>
            <w:tcMar>
              <w:top w:w="105" w:type="dxa"/>
              <w:left w:w="30" w:type="dxa"/>
              <w:bottom w:w="105" w:type="dxa"/>
              <w:right w:w="110" w:type="dxa"/>
            </w:tcMar>
            <w:vAlign w:val="center"/>
            <w:hideMark/>
          </w:tcPr>
          <w:p w14:paraId="47B08922" w14:textId="77777777" w:rsidR="00C6415E" w:rsidRPr="00C6415E" w:rsidRDefault="00C6415E" w:rsidP="00C6415E"/>
        </w:tc>
        <w:tc>
          <w:tcPr>
            <w:tcW w:w="8560" w:type="dxa"/>
            <w:shd w:val="clear" w:color="auto" w:fill="FFEB9C"/>
            <w:tcMar>
              <w:top w:w="105" w:type="dxa"/>
              <w:left w:w="225" w:type="dxa"/>
              <w:bottom w:w="105" w:type="dxa"/>
              <w:right w:w="75" w:type="dxa"/>
            </w:tcMar>
            <w:vAlign w:val="center"/>
            <w:hideMark/>
          </w:tcPr>
          <w:p w14:paraId="5A89CAE6" w14:textId="77777777" w:rsidR="00C6415E" w:rsidRPr="00C6415E" w:rsidRDefault="00C6415E" w:rsidP="00C6415E">
            <w:r w:rsidRPr="00C6415E">
              <w:rPr>
                <w:b/>
                <w:bCs/>
              </w:rPr>
              <w:t>UZMANĪBU:</w:t>
            </w:r>
            <w:r w:rsidRPr="00C6415E">
              <w:t> Šī e-pasta sūtītājs neizmanto tieslietu resora e-pasta risinājumu, neklikšķiniet uz saitēm un/vai neveriet vaļā pielikumus, izņemot, ja sūtītāja e-pasta adrese Jums ir zināma un esat pārliecināts par e-pasta satura drošību.</w:t>
            </w:r>
          </w:p>
        </w:tc>
      </w:tr>
    </w:tbl>
    <w:p w14:paraId="088CD0E4" w14:textId="77777777" w:rsidR="00C6415E" w:rsidRPr="00C6415E" w:rsidRDefault="00C6415E" w:rsidP="00C6415E">
      <w:r w:rsidRPr="00C6415E">
        <w:t> </w:t>
      </w:r>
    </w:p>
    <w:p w14:paraId="1D367965" w14:textId="77777777" w:rsidR="00C6415E" w:rsidRPr="00C6415E" w:rsidRDefault="00C6415E" w:rsidP="00C6415E">
      <w:r w:rsidRPr="00C6415E">
        <w:t>Labrīt, Viestur!</w:t>
      </w:r>
    </w:p>
    <w:p w14:paraId="4DDBE4DE" w14:textId="77777777" w:rsidR="00C6415E" w:rsidRPr="00C6415E" w:rsidRDefault="00C6415E" w:rsidP="00C6415E"/>
    <w:p w14:paraId="07E7F5F0" w14:textId="77777777" w:rsidR="00C6415E" w:rsidRPr="00C6415E" w:rsidRDefault="00C6415E" w:rsidP="00C6415E">
      <w:r w:rsidRPr="00C6415E">
        <w:t>Informēju, ka:</w:t>
      </w:r>
    </w:p>
    <w:p w14:paraId="68D2B121" w14:textId="77777777" w:rsidR="00C6415E" w:rsidRPr="00C6415E" w:rsidRDefault="00C6415E" w:rsidP="00C6415E">
      <w:pPr>
        <w:numPr>
          <w:ilvl w:val="0"/>
          <w:numId w:val="1"/>
        </w:numPr>
      </w:pPr>
      <w:r w:rsidRPr="00C6415E">
        <w:t>29.punkts izteikts šādā redakcijā: "Energokopiena 30 dienu laikā no elektroenerģijas kopīgošanas uzsākšanas vai pārtraukšanas informē par to Aģentūru."</w:t>
      </w:r>
    </w:p>
    <w:p w14:paraId="75E240FC" w14:textId="77777777" w:rsidR="00C6415E" w:rsidRPr="00C6415E" w:rsidRDefault="00C6415E" w:rsidP="00C6415E">
      <w:pPr>
        <w:numPr>
          <w:ilvl w:val="0"/>
          <w:numId w:val="1"/>
        </w:numPr>
      </w:pPr>
      <w:r w:rsidRPr="00C6415E">
        <w:t>34.16.apakšpunkts izteikts šādā redakcijā: "elektroenerģijas tirgotājam ir tiesības piemērot energokopienai maksu par energokopienas universālā pakalpojuma apkalpošanu, kas nepārsniedz elektroenerģijas tirgotāja izdevumus par energokopienu universālā pakalpojuma nodrošināšanu."</w:t>
      </w:r>
    </w:p>
    <w:p w14:paraId="03E4095F" w14:textId="77777777" w:rsidR="00C6415E" w:rsidRPr="00C6415E" w:rsidRDefault="00C6415E" w:rsidP="00C6415E">
      <w:pPr>
        <w:numPr>
          <w:ilvl w:val="0"/>
          <w:numId w:val="1"/>
        </w:numPr>
      </w:pPr>
      <w:r w:rsidRPr="00C6415E">
        <w:t>Anotācijas 5.sadaļā ietverta šāda informācija: "Pārējās Direktīvā (ES) 2024/1711 ietvertās, vēl nepārņemtās normas, kas netiek paņemtas ar noteikumu projektu, tiks pārņemtas, izstrādājot grozījumus Elektroenerģijas tirgus likumā un Enerģētikas likumā. Direktīvas prasības bija jāpārņem līdz 2025. gada 17. janvārim, bet vienīgi 2. panta 2. un 5. punkta prasības jāpārņem līdz 2026. gada 17. jūlijam. Ņemot vērā minēto Klimata un enerģētikas ministrija veiks iespējami drīzu direktīvas prasību pārņemšanu nacionāla līmeņa tiesību aktos."</w:t>
      </w:r>
    </w:p>
    <w:p w14:paraId="5E4844DF" w14:textId="77777777" w:rsidR="00C6415E" w:rsidRPr="00C6415E" w:rsidRDefault="00C6415E" w:rsidP="00C6415E"/>
    <w:p w14:paraId="1587042B" w14:textId="77777777" w:rsidR="00C6415E" w:rsidRPr="00C6415E" w:rsidRDefault="00C6415E" w:rsidP="00C6415E">
      <w:r w:rsidRPr="00C6415E">
        <w:t>Ņemot vērā minēto, lūdzu sniegt saskaņojumu līdz šīs darba dienas beigām!</w:t>
      </w:r>
    </w:p>
    <w:p w14:paraId="77B7A156" w14:textId="77777777" w:rsidR="00C6415E" w:rsidRPr="00C6415E" w:rsidRDefault="00C6415E" w:rsidP="00C6415E"/>
    <w:p w14:paraId="5AB55787" w14:textId="77777777" w:rsidR="00C6415E" w:rsidRPr="00C6415E" w:rsidRDefault="00C6415E" w:rsidP="00C6415E">
      <w:r w:rsidRPr="00C6415E">
        <w:rPr>
          <w:b/>
          <w:bCs/>
        </w:rPr>
        <w:t>Līva Šnitko</w:t>
      </w:r>
    </w:p>
    <w:p w14:paraId="79EBB679" w14:textId="77777777" w:rsidR="00C6415E" w:rsidRPr="00C6415E" w:rsidRDefault="00C6415E" w:rsidP="00C6415E">
      <w:r w:rsidRPr="00C6415E">
        <w:t>Klimata un enerģētikas ministrijas</w:t>
      </w:r>
    </w:p>
    <w:p w14:paraId="62C43764" w14:textId="77777777" w:rsidR="00C6415E" w:rsidRPr="00C6415E" w:rsidRDefault="00C6415E" w:rsidP="00C6415E">
      <w:r w:rsidRPr="00C6415E">
        <w:rPr>
          <w:i/>
          <w:iCs/>
        </w:rPr>
        <w:t>Enerģijas tirgus departamenta direktora vietniece</w:t>
      </w:r>
    </w:p>
    <w:p w14:paraId="1C8DE5DA" w14:textId="77777777" w:rsidR="00C6415E" w:rsidRPr="00C6415E" w:rsidRDefault="00C6415E" w:rsidP="00C6415E">
      <w:r w:rsidRPr="00C6415E">
        <w:t>T.: 63007334 | E.: </w:t>
      </w:r>
      <w:hyperlink r:id="rId8" w:history="1">
        <w:r w:rsidRPr="00C6415E">
          <w:rPr>
            <w:rStyle w:val="Hyperlink"/>
          </w:rPr>
          <w:t>liva.snitko@kem.gov.lv</w:t>
        </w:r>
      </w:hyperlink>
    </w:p>
    <w:p w14:paraId="0AB78C9A" w14:textId="77777777" w:rsidR="00C6415E" w:rsidRPr="00C6415E" w:rsidRDefault="00C6415E" w:rsidP="00C6415E">
      <w:r w:rsidRPr="00C6415E">
        <w:t> </w:t>
      </w:r>
    </w:p>
    <w:p w14:paraId="3E99B076" w14:textId="77777777" w:rsidR="00C6415E" w:rsidRPr="00C6415E" w:rsidRDefault="00C6415E" w:rsidP="00C6415E"/>
    <w:p w14:paraId="29136168" w14:textId="77777777" w:rsidR="00C6415E" w:rsidRPr="00C6415E" w:rsidRDefault="00C6415E" w:rsidP="00C6415E"/>
    <w:p w14:paraId="678C91A5" w14:textId="77777777" w:rsidR="00C6415E" w:rsidRPr="00C6415E" w:rsidRDefault="00C6415E" w:rsidP="00C6415E">
      <w:r w:rsidRPr="00C6415E">
        <w:pict w14:anchorId="562AC2D4">
          <v:rect id="_x0000_i1060" style="width:441pt;height:1.5pt" o:hrpct="0" o:hralign="center" o:hrstd="t" o:hrnoshade="t" o:hr="t" fillcolor="black" stroked="f"/>
        </w:pict>
      </w:r>
    </w:p>
    <w:p w14:paraId="16BC4FFE" w14:textId="77777777" w:rsidR="00C6415E" w:rsidRPr="00C6415E" w:rsidRDefault="00C6415E" w:rsidP="00C6415E">
      <w:r w:rsidRPr="00C6415E">
        <w:rPr>
          <w:b/>
          <w:bCs/>
        </w:rPr>
        <w:t>From:</w:t>
      </w:r>
      <w:r w:rsidRPr="00C6415E">
        <w:t> Viesturs Blūmentāls</w:t>
      </w:r>
      <w:r w:rsidRPr="00C6415E">
        <w:br/>
      </w:r>
      <w:r w:rsidRPr="00C6415E">
        <w:rPr>
          <w:b/>
          <w:bCs/>
        </w:rPr>
        <w:t>Sent:</w:t>
      </w:r>
      <w:r w:rsidRPr="00C6415E">
        <w:t> Friday, April 25, 2025 3:07 PM</w:t>
      </w:r>
      <w:r w:rsidRPr="00C6415E">
        <w:br/>
      </w:r>
      <w:r w:rsidRPr="00C6415E">
        <w:rPr>
          <w:b/>
          <w:bCs/>
        </w:rPr>
        <w:t>To:</w:t>
      </w:r>
      <w:r w:rsidRPr="00C6415E">
        <w:t> Līva Šnitko</w:t>
      </w:r>
      <w:r w:rsidRPr="00C6415E">
        <w:br/>
      </w:r>
      <w:r w:rsidRPr="00C6415E">
        <w:rPr>
          <w:b/>
          <w:bCs/>
        </w:rPr>
        <w:t>Subject:</w:t>
      </w:r>
      <w:r w:rsidRPr="00C6415E">
        <w:t> Atb.: Par tiesību aktu projektu Nr.25-TA-341</w:t>
      </w:r>
    </w:p>
    <w:p w14:paraId="51559013" w14:textId="77777777" w:rsidR="00C6415E" w:rsidRPr="00C6415E" w:rsidRDefault="00C6415E" w:rsidP="00C6415E"/>
    <w:p w14:paraId="5A8509B5" w14:textId="77777777" w:rsidR="00C6415E" w:rsidRPr="00C6415E" w:rsidRDefault="00C6415E" w:rsidP="00C6415E">
      <w:r w:rsidRPr="00C6415E">
        <w:t>Labdien!</w:t>
      </w:r>
    </w:p>
    <w:p w14:paraId="3CD258AB" w14:textId="77777777" w:rsidR="00C6415E" w:rsidRPr="00C6415E" w:rsidRDefault="00C6415E" w:rsidP="00C6415E"/>
    <w:p w14:paraId="6CA071E2" w14:textId="77777777" w:rsidR="00C6415E" w:rsidRPr="00C6415E" w:rsidRDefault="00C6415E" w:rsidP="00C6415E">
      <w:r w:rsidRPr="00C6415E">
        <w:t>Atzinīgi novērtējam veiktos precizējumus. Lūgums vēl:</w:t>
      </w:r>
    </w:p>
    <w:p w14:paraId="623DDC2B" w14:textId="77777777" w:rsidR="00C6415E" w:rsidRPr="00C6415E" w:rsidRDefault="00C6415E" w:rsidP="00C6415E">
      <w:r w:rsidRPr="00C6415E">
        <w:t>1) redakcionāli precizēt noteikumu 29. punktu, norādot atskaites punktu, piem.: "Energokopiena 30 dienu laikā no elektroenerģijas kopīgošanas uzsākšanas vai pārtraukšanas informē par to Aģentūru.":</w:t>
      </w:r>
    </w:p>
    <w:p w14:paraId="7A343B34" w14:textId="77777777" w:rsidR="00C6415E" w:rsidRPr="00C6415E" w:rsidRDefault="00C6415E" w:rsidP="00C6415E">
      <w:r w:rsidRPr="00C6415E">
        <w:t>2) attiecībā uz 34.16.apakšpunktu vēršam uzmanību, ka Tieslietu ministrijas priekšlikums bija redakcionāls un, ņemot vērā, ka attiecīgā līguma nosacījumiem būtu jābūt taisnīgiem, aicinām tomēr norādīt, kāda varētu būt maksa par energokopienas universālā pakalpojuma apkalpošanu, nodrošinot, ka tā nav nesamērīga;</w:t>
      </w:r>
    </w:p>
    <w:p w14:paraId="40D03513" w14:textId="77777777" w:rsidR="00C6415E" w:rsidRPr="00C6415E" w:rsidRDefault="00C6415E" w:rsidP="00C6415E">
      <w:r w:rsidRPr="00C6415E">
        <w:t>3) attiecībā uz direktīvas pārņemšanu skaidrojums varētu būt pietiekams, tomēr nepieciešams anotācijā vēl precizēt, ka direktīvas prasības jāpārņem līdz 2025. gada 17. janvārim, bet vienīgi 2. panta 2. un 5. punkta prasības jāpārņem līdz 2026. gada 17. jūlijam, līdz ar to pretēji anotācijā norādītajam 2025. gada beigas varētu nebūt pamatots termiņš visu direktīvas prasību pārņemšanai.</w:t>
      </w:r>
    </w:p>
    <w:p w14:paraId="0E90E50F" w14:textId="77777777" w:rsidR="00C6415E" w:rsidRPr="00C6415E" w:rsidRDefault="00C6415E" w:rsidP="00C6415E"/>
    <w:p w14:paraId="67B02B0B" w14:textId="77777777" w:rsidR="00C6415E" w:rsidRPr="00C6415E" w:rsidRDefault="00C6415E" w:rsidP="00C6415E"/>
    <w:p w14:paraId="6C70207B" w14:textId="77777777" w:rsidR="00C6415E" w:rsidRPr="00C6415E" w:rsidRDefault="00C6415E" w:rsidP="00C6415E">
      <w:r w:rsidRPr="00C6415E">
        <w:t>Ar cieņu</w:t>
      </w:r>
    </w:p>
    <w:p w14:paraId="249B0692" w14:textId="77777777" w:rsidR="00C6415E" w:rsidRPr="00C6415E" w:rsidRDefault="00C6415E" w:rsidP="00C6415E">
      <w:r w:rsidRPr="00C6415E">
        <w:t> </w:t>
      </w:r>
    </w:p>
    <w:p w14:paraId="6A57DA7D" w14:textId="77777777" w:rsidR="00C6415E" w:rsidRPr="00C6415E" w:rsidRDefault="00C6415E" w:rsidP="00C6415E">
      <w:r w:rsidRPr="00C6415E">
        <w:rPr>
          <w:b/>
          <w:bCs/>
        </w:rPr>
        <w:t>Viesturs Blūmentāls</w:t>
      </w:r>
    </w:p>
    <w:p w14:paraId="4765EA3E" w14:textId="77777777" w:rsidR="00C6415E" w:rsidRPr="00C6415E" w:rsidRDefault="00C6415E" w:rsidP="00C6415E">
      <w:r w:rsidRPr="00C6415E">
        <w:t>Tieslietu ministrijas</w:t>
      </w:r>
    </w:p>
    <w:p w14:paraId="2BD81787" w14:textId="77777777" w:rsidR="00C6415E" w:rsidRPr="00C6415E" w:rsidRDefault="00C6415E" w:rsidP="00C6415E">
      <w:r w:rsidRPr="00C6415E">
        <w:t>Valststiesību departamenta</w:t>
      </w:r>
    </w:p>
    <w:p w14:paraId="1C0B6911" w14:textId="77777777" w:rsidR="00C6415E" w:rsidRPr="00C6415E" w:rsidRDefault="00C6415E" w:rsidP="00C6415E">
      <w:r w:rsidRPr="00C6415E">
        <w:t>Starptautisko publisko tiesību nodaļas vecākais jurists</w:t>
      </w:r>
    </w:p>
    <w:p w14:paraId="7CCA6E8A" w14:textId="77777777" w:rsidR="00C6415E" w:rsidRPr="00C6415E" w:rsidRDefault="00C6415E" w:rsidP="00C6415E">
      <w:r w:rsidRPr="00C6415E">
        <w:t>Tālr. 67036927</w:t>
      </w:r>
    </w:p>
    <w:p w14:paraId="7CFF9B44" w14:textId="77777777" w:rsidR="00C6415E" w:rsidRPr="00C6415E" w:rsidRDefault="00C6415E" w:rsidP="00C6415E">
      <w:r w:rsidRPr="00C6415E">
        <w:lastRenderedPageBreak/>
        <w:t>E-pasts: </w:t>
      </w:r>
      <w:hyperlink r:id="rId9" w:history="1">
        <w:r w:rsidRPr="00C6415E">
          <w:rPr>
            <w:rStyle w:val="Hyperlink"/>
          </w:rPr>
          <w:t>viesturs.blumentals@tm.gov.lv</w:t>
        </w:r>
      </w:hyperlink>
    </w:p>
    <w:p w14:paraId="74F478B6" w14:textId="77777777" w:rsidR="00C6415E" w:rsidRPr="00C6415E" w:rsidRDefault="00C6415E" w:rsidP="00C6415E">
      <w:hyperlink r:id="rId10" w:history="1">
        <w:r w:rsidRPr="00C6415E">
          <w:rPr>
            <w:rStyle w:val="Hyperlink"/>
          </w:rPr>
          <w:t>www.tm.gov.lv</w:t>
        </w:r>
      </w:hyperlink>
    </w:p>
    <w:p w14:paraId="61C7C571" w14:textId="77777777" w:rsidR="00C6415E" w:rsidRPr="00C6415E" w:rsidRDefault="00C6415E" w:rsidP="00C6415E">
      <w:r w:rsidRPr="00C6415E">
        <w:t> </w:t>
      </w:r>
    </w:p>
    <w:p w14:paraId="47EE6C79" w14:textId="6A087A3C" w:rsidR="00C6415E" w:rsidRPr="00C6415E" w:rsidRDefault="00C6415E" w:rsidP="00C6415E">
      <w:r w:rsidRPr="00C6415E">
        <w:drawing>
          <wp:inline distT="0" distB="0" distL="0" distR="0" wp14:anchorId="41812166" wp14:editId="4E31DD6D">
            <wp:extent cx="1247775" cy="981075"/>
            <wp:effectExtent l="0" t="0" r="9525" b="9525"/>
            <wp:docPr id="14895152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7775" cy="981075"/>
                    </a:xfrm>
                    <a:prstGeom prst="rect">
                      <a:avLst/>
                    </a:prstGeom>
                    <a:noFill/>
                    <a:ln>
                      <a:noFill/>
                    </a:ln>
                  </pic:spPr>
                </pic:pic>
              </a:graphicData>
            </a:graphic>
          </wp:inline>
        </w:drawing>
      </w:r>
    </w:p>
    <w:p w14:paraId="20C4316E" w14:textId="77777777" w:rsidR="00C6415E" w:rsidRPr="00C6415E" w:rsidRDefault="00C6415E" w:rsidP="00C6415E"/>
    <w:p w14:paraId="21A909C7" w14:textId="77777777" w:rsidR="00C6415E" w:rsidRPr="00C6415E" w:rsidRDefault="00C6415E" w:rsidP="00C6415E">
      <w:r w:rsidRPr="00C6415E">
        <w:pict w14:anchorId="11EB0C7E">
          <v:rect id="_x0000_i1062" style="width:441pt;height:1.5pt" o:hrpct="0" o:hralign="center" o:hrstd="t" o:hrnoshade="t" o:hr="t" fillcolor="black" stroked="f"/>
        </w:pict>
      </w:r>
    </w:p>
    <w:p w14:paraId="6CE8CF56" w14:textId="77777777" w:rsidR="00C6415E" w:rsidRPr="00C6415E" w:rsidRDefault="00C6415E" w:rsidP="00C6415E">
      <w:r w:rsidRPr="00C6415E">
        <w:rPr>
          <w:b/>
          <w:bCs/>
        </w:rPr>
        <w:t>No:</w:t>
      </w:r>
      <w:r w:rsidRPr="00C6415E">
        <w:t> Līva Šnitko &lt;Liva.Snitko@kem.gov.lv&gt;</w:t>
      </w:r>
      <w:r w:rsidRPr="00C6415E">
        <w:br/>
      </w:r>
      <w:r w:rsidRPr="00C6415E">
        <w:rPr>
          <w:b/>
          <w:bCs/>
        </w:rPr>
        <w:t>Nosūtīts:</w:t>
      </w:r>
      <w:r w:rsidRPr="00C6415E">
        <w:t> trešdiena, 2025. gada 23. aprīlis 11:48</w:t>
      </w:r>
      <w:r w:rsidRPr="00C6415E">
        <w:br/>
      </w:r>
      <w:r w:rsidRPr="00C6415E">
        <w:rPr>
          <w:b/>
          <w:bCs/>
        </w:rPr>
        <w:t>Kam:</w:t>
      </w:r>
      <w:r w:rsidRPr="00C6415E">
        <w:t> Viesturs Blūmentāls &lt;Viesturs.Blumentals@tm.gov.lv&gt;</w:t>
      </w:r>
      <w:r w:rsidRPr="00C6415E">
        <w:br/>
      </w:r>
      <w:r w:rsidRPr="00C6415E">
        <w:rPr>
          <w:b/>
          <w:bCs/>
        </w:rPr>
        <w:t>Kopija:</w:t>
      </w:r>
      <w:r w:rsidRPr="00C6415E">
        <w:t> Gunārs Valdmanis &lt;Gunars.Valdmanis@kem.gov.lv&gt;</w:t>
      </w:r>
      <w:r w:rsidRPr="00C6415E">
        <w:br/>
      </w:r>
      <w:r w:rsidRPr="00C6415E">
        <w:rPr>
          <w:b/>
          <w:bCs/>
        </w:rPr>
        <w:t>Tēma:</w:t>
      </w:r>
      <w:r w:rsidRPr="00C6415E">
        <w:t> Par tiesību aktu projektu Nr.25-TA-341</w:t>
      </w:r>
    </w:p>
    <w:p w14:paraId="3A67115A" w14:textId="77777777" w:rsidR="00C6415E" w:rsidRPr="00C6415E" w:rsidRDefault="00C6415E" w:rsidP="00C6415E">
      <w:r w:rsidRPr="00C6415E">
        <w:t> </w:t>
      </w:r>
    </w:p>
    <w:tbl>
      <w:tblPr>
        <w:tblpPr w:leftFromText="45" w:rightFromText="45" w:vertAnchor="text"/>
        <w:tblW w:w="9000" w:type="dxa"/>
        <w:tblCellMar>
          <w:top w:w="15" w:type="dxa"/>
          <w:left w:w="15" w:type="dxa"/>
          <w:bottom w:w="15" w:type="dxa"/>
          <w:right w:w="15" w:type="dxa"/>
        </w:tblCellMar>
        <w:tblLook w:val="04A0" w:firstRow="1" w:lastRow="0" w:firstColumn="1" w:lastColumn="0" w:noHBand="0" w:noVBand="1"/>
      </w:tblPr>
      <w:tblGrid>
        <w:gridCol w:w="151"/>
        <w:gridCol w:w="8849"/>
      </w:tblGrid>
      <w:tr w:rsidR="00C6415E" w:rsidRPr="00C6415E" w14:paraId="69B0D7ED" w14:textId="77777777" w:rsidTr="00C6415E">
        <w:trPr>
          <w:trHeight w:val="840"/>
        </w:trPr>
        <w:tc>
          <w:tcPr>
            <w:tcW w:w="140" w:type="dxa"/>
            <w:shd w:val="clear" w:color="auto" w:fill="910A19"/>
            <w:tcMar>
              <w:top w:w="105" w:type="dxa"/>
              <w:left w:w="30" w:type="dxa"/>
              <w:bottom w:w="105" w:type="dxa"/>
              <w:right w:w="110" w:type="dxa"/>
            </w:tcMar>
            <w:vAlign w:val="center"/>
            <w:hideMark/>
          </w:tcPr>
          <w:p w14:paraId="1F116DF5" w14:textId="77777777" w:rsidR="00C6415E" w:rsidRPr="00C6415E" w:rsidRDefault="00C6415E" w:rsidP="00C6415E"/>
        </w:tc>
        <w:tc>
          <w:tcPr>
            <w:tcW w:w="8560" w:type="dxa"/>
            <w:shd w:val="clear" w:color="auto" w:fill="FFEB9C"/>
            <w:tcMar>
              <w:top w:w="105" w:type="dxa"/>
              <w:left w:w="225" w:type="dxa"/>
              <w:bottom w:w="105" w:type="dxa"/>
              <w:right w:w="75" w:type="dxa"/>
            </w:tcMar>
            <w:vAlign w:val="center"/>
            <w:hideMark/>
          </w:tcPr>
          <w:p w14:paraId="7AB415AF" w14:textId="77777777" w:rsidR="00C6415E" w:rsidRPr="00C6415E" w:rsidRDefault="00C6415E" w:rsidP="00C6415E">
            <w:r w:rsidRPr="00C6415E">
              <w:rPr>
                <w:b/>
                <w:bCs/>
              </w:rPr>
              <w:t>UZMANĪBU:</w:t>
            </w:r>
            <w:r w:rsidRPr="00C6415E">
              <w:t> Šī e-pasta sūtītājs neizmanto tieslietu resora e-pasta risinājumu, neklikšķiniet uz saitēm un/vai neveriet vaļā pielikumus, izņemot, ja sūtītāja e-pasta adrese Jums ir zināma un esat pārliecināts par e-pasta satura drošību.</w:t>
            </w:r>
          </w:p>
        </w:tc>
      </w:tr>
    </w:tbl>
    <w:p w14:paraId="40589AF4" w14:textId="77777777" w:rsidR="00C6415E" w:rsidRPr="00C6415E" w:rsidRDefault="00C6415E" w:rsidP="00C6415E">
      <w:r w:rsidRPr="00C6415E">
        <w:t> </w:t>
      </w:r>
    </w:p>
    <w:p w14:paraId="223D6626" w14:textId="77777777" w:rsidR="00C6415E" w:rsidRPr="00C6415E" w:rsidRDefault="00C6415E" w:rsidP="00C6415E">
      <w:r w:rsidRPr="00C6415E">
        <w:t>Labdien!</w:t>
      </w:r>
    </w:p>
    <w:p w14:paraId="28847BAD" w14:textId="77777777" w:rsidR="00C6415E" w:rsidRPr="00C6415E" w:rsidRDefault="00C6415E" w:rsidP="00C6415E"/>
    <w:p w14:paraId="7D895457" w14:textId="77777777" w:rsidR="00C6415E" w:rsidRPr="00C6415E" w:rsidRDefault="00C6415E" w:rsidP="00C6415E">
      <w:r w:rsidRPr="00C6415E">
        <w:t>Klimata un enerģētikas ministrija ir saņēmusi Tieslietu ministrijas sniegtos iebildumus par tiesību aktu projektu 25-TA-341 "Grozījumi Ministru kabineta 2024. gada 10. decembra noteikumos Nr. 808 "Energokopienu reģistrēšanas un darbības noteikumi".</w:t>
      </w:r>
    </w:p>
    <w:p w14:paraId="18758C29" w14:textId="77777777" w:rsidR="00C6415E" w:rsidRPr="00C6415E" w:rsidRDefault="00C6415E" w:rsidP="00C6415E">
      <w:r w:rsidRPr="00C6415E">
        <w:t>Esam veikuši precizējumus noteikumu projektā un anotācijā un lūdzam skatīt un saskaņot veiktos precizējumus iespējami drīz, bet ne vēlāk, kā </w:t>
      </w:r>
      <w:r w:rsidRPr="00C6415E">
        <w:rPr>
          <w:b/>
          <w:bCs/>
        </w:rPr>
        <w:t>līdz 28.aprīļa darbdienas beigām</w:t>
      </w:r>
      <w:r w:rsidRPr="00C6415E">
        <w:t>, ievērojot, ka noteikumu projektam vajadzētu stāties spēkā ne vēlāk, kā līdz šī gana maija vidum, lai elektroenerģijas tirgotāji līdz jūlija sākumam paspētu savos pakalpojumos iekļaut grozījumos minēto energokopienu universālo pakalpojumu. Jautājumu vai neskaidrību gadījumā aicinām sazināties, zvanot: 63007334.</w:t>
      </w:r>
    </w:p>
    <w:p w14:paraId="708ED2CA" w14:textId="77777777" w:rsidR="00C6415E" w:rsidRPr="00C6415E" w:rsidRDefault="00C6415E" w:rsidP="00C6415E">
      <w:r w:rsidRPr="00C6415E">
        <w:lastRenderedPageBreak/>
        <w:t>Atkārtotai saskaņošanai Ministru kabineta noteikumu projektu vairs nav plānots nodot. Izrietot no Tieslietu ministrijas viedokļa tiks lemts par noteikumu projekta virzību un izskatīšanu Valsts sekretāru sanāksmē vai Ministru kabineta sēdē.</w:t>
      </w:r>
    </w:p>
    <w:p w14:paraId="32397DAE" w14:textId="77777777" w:rsidR="00C6415E" w:rsidRPr="00C6415E" w:rsidRDefault="00C6415E" w:rsidP="00C6415E"/>
    <w:p w14:paraId="62973E12" w14:textId="77777777" w:rsidR="00C6415E" w:rsidRPr="00C6415E" w:rsidRDefault="00C6415E" w:rsidP="00C6415E">
      <w:r w:rsidRPr="00C6415E">
        <w:rPr>
          <w:b/>
          <w:bCs/>
          <w:u w:val="single"/>
        </w:rPr>
        <w:t>Anotācija papildināta ar skaidrojumu, norādot, ka energokopienas universālā pakalpojuma nosacījumi nosaka, ka:</w:t>
      </w:r>
      <w:r w:rsidRPr="00C6415E">
        <w:br/>
        <w:t>1) tā cena tiek noteikta atbilstoši elektroenerģijas biržas "Nord Pool AS" Latvijas tirdzniecības apgabala tirdzniecības intervāla cenai, kas publicēta elektroenerģijas biržas tīmekļvietnē, piemērojot tai samazinājumu, kas nepārsniedz 20 </w:t>
      </w:r>
      <w:r w:rsidRPr="00C6415E">
        <w:rPr>
          <w:i/>
          <w:iCs/>
        </w:rPr>
        <w:t>euro </w:t>
      </w:r>
      <w:r w:rsidRPr="00C6415E">
        <w:t>par megavatstundu. Šāds nosacījums ietverts, lai līdzsvarotu elektroenerģijas tirgus dalībnieku intereses, kā arī saskaņā ar elektroenerģijas tirgotāju sniegto informāciju šāds elektroenerģijas cenas samazinājums universālā pakalpojuma ietvaros varētu segt minimālās universālā pakalpojuma ieviešanas un nodrošināšanas izmaksas, kā arī varētu segt daļu finanšu risku, ko elektroenerģijas tirgotāji uzņemas, nodrošinot universālo pakalpojumu;</w:t>
      </w:r>
      <w:r w:rsidRPr="00C6415E">
        <w:br/>
        <w:t>2) vienlaikus universālā pakalpojuma ietvaros elektroenerģijas iepirkuma cena nav zemāka par 0 euro. Šāds nosacījums izvirzīts, lai panāktu energokopienu aizsardzību un veicinātu energokopienu attīstību kopumā. Proti, ar šādu nosacījumu energokopienām tiek garantēts, ka to saražotā elektroenerģija universālā pakalpojuma ietvaros elektroenerģijas tirgotājam vienmēr tiks pārdota par pozitīvu cenu;</w:t>
      </w:r>
      <w:r w:rsidRPr="00C6415E">
        <w:br/>
        <w:t>3) šāda līguma darbības minimālais termiņš ir 12 mēneši, tādējādi dodot garantiju energokopienām, ka tās varēs darboties elektroenerģijas tirgū, un noslēgtie universālā pakalpojuma līgumi būs nemainīgi 12 mēnešu periodā;</w:t>
      </w:r>
      <w:r w:rsidRPr="00C6415E">
        <w:br/>
        <w:t>4) energokopienai ir tiesības izmanto energokopienas universālo pakalpojumu, ja tās elektroenerģijas kopīgošanas objektos kopējā uzstādītā elektroenerģijas ražošanas jauda nepārsniedz 0,999 megavatus. Šāds ierobežojums skaidrojams ar to, ka saskaņā ar 2009.gada 27.oktobra Ministru kabineta noteikumu Nr.1227 "Noteikumi par regulējamiem sabiedrisko pakalpojumu veidiem" 2.1.apakšpunkts nosaka, ka elektroenerģijas apgādē nepieciešams regulēt elektroenerģijas ražošanu elektro</w:t>
      </w:r>
      <w:r w:rsidRPr="00C6415E">
        <w:softHyphen/>
        <w:t>stacijās, kuru uzstādītā elektriskā jau</w:t>
      </w:r>
      <w:r w:rsidRPr="00C6415E">
        <w:softHyphen/>
        <w:t>da ir lielāka par vienu megavatu, līdz ar to, tās energokopienas, kuru elektroenerģijas kopīgošanas objektos kopējā uzstādītā elektroenerģijas ražošanas jauda būs vismaz viens megavats, tiks klasificētas kā elektroenerģijas ražotāji. Papildus skaidrojam, ka universālais pakalpojums klasiski tiek piemērots ierobežotam lietotāju skaitam, energokopienu universālā pakalpojuma pamata nosacījumi ir salāgoti ar neto norēķinu sistēmas universālā pakalpojuma nosacījumiem, tādējādi radot vienlīdzīgu attieksmi pret visiem aktīvajiem lietotājiem elektroenerģijas tirgū.</w:t>
      </w:r>
      <w:r w:rsidRPr="00C6415E">
        <w:br/>
      </w:r>
      <w:r w:rsidRPr="00C6415E">
        <w:lastRenderedPageBreak/>
        <w:t>5) ]energokopienai ir tiesības izbeigt energokopienas universālā pakalpojuma līgumu pirms līguma termiņa beigām, nepiemērojot līguma izbeigšanas maksu. Attiecīgais nosacījums ir ieviests, lai vecinātu energokopienu kā elektroenerģijas ražotāju pašpatēriņa nodrošināšanai. Vienlaikus jānorāda, ka līdzvērtīgs nosacījums ir ietverts arī neto norēķinu sistēmas universālā pakalpojuma regulējumā un veicina vienlīdzīgu attieksmi pret visiem elektroenerģijas lietotājiem, kas elektroenerģiju ražo pašpatēriņa nodrošināšanai, kā arī rada tiesisko skaidrību elektroenerģijas tirgotājiem par nepieciešamību veidot produktus elektroenerģijas iepirkšanai no aktīvajiem lietotājiem un energokopienām, kas balstīti uz līdzvērtīgiem principiem;</w:t>
      </w:r>
      <w:r w:rsidRPr="00C6415E">
        <w:br/>
        <w:t>6) elektroenerģijas tirgotājam ir tiesības piemērot energokopienai izmaksas, kas rodas par energokopienas universālā pakalpojuma apkalpošanu. Ņemot vērā, kā sākot no 2025.gada 1.jūlija visiem elektroenerģijas tirgotājiem būs jāsedz sistēmas operatoru piemērotās balansēšanas izmaksas elektroenerģijas sistēmas stabilas darbības nodrošināšanai, ņemot vērā, ka elektroenerģijas tirgotāji attiecīgās izmaksas piemēros lietotājiem izrakstītajos rēķinos, kā arī ņemot vērā, ka balansēšanas izmaksu apjoms var būt mainīgs un šobrīd vēl nav precīzi nosakāms, ir būtiski paredzēt energokopienu universālā pakalpojuma nosacījumos šādu, elastīgu nosacījumu, kas ļauj elektroenerģijas tirgotājiem šajos līgumos ietvert faktiskās pakalpojuma izmaksas. papildus jānorāda, ka šāds elements praksē varētu kalpot arī kā elektroenerģijas tirgotāju konkurējošais elements energokopienu universālo pakalpojumu līgumu piedāvājumos, jo katra tirgotāja balansēšanas izmaksas ir atkarīgas no tirgotāja spējas prognozēt savu lietotāju patēriņu.</w:t>
      </w:r>
    </w:p>
    <w:p w14:paraId="5F352BC7" w14:textId="77777777" w:rsidR="00C6415E" w:rsidRPr="00C6415E" w:rsidRDefault="00C6415E" w:rsidP="00C6415E"/>
    <w:p w14:paraId="15DD5912" w14:textId="77777777" w:rsidR="00C6415E" w:rsidRPr="00C6415E" w:rsidRDefault="00C6415E" w:rsidP="00C6415E">
      <w:r w:rsidRPr="00C6415E">
        <w:rPr>
          <w:b/>
          <w:bCs/>
          <w:u w:val="single"/>
        </w:rPr>
        <w:t>Attiecībā uz Direktīvā 2024/1711 ietvertajām normām, norādām:</w:t>
      </w:r>
      <w:r w:rsidRPr="00C6415E">
        <w:br/>
        <w:t>1) 15.a panta 2.,punkts ir pārņemts ar Elektroenerģijas tirgus likuma 1.panta 2.daļas 3.1 punktu, kā arī 37.6 panta 2.daļ, kā arī MK noteikumos Nr.808 ietverto regulējumu attiecībā uz minimālo pašpatērēto elektroenerģijas apjomu 80% apmērā;</w:t>
      </w:r>
      <w:r w:rsidRPr="00C6415E">
        <w:br/>
        <w:t>2) 15.a panta 3.punktu ir plānots pārņemt ar izstrādātajiem grozījumiem Elektroenerģijas tirgus likumā (25-TA-409);</w:t>
      </w:r>
      <w:r w:rsidRPr="00C6415E">
        <w:br/>
        <w:t>3) 15.a 4.punkts ir pārņemts ar virkni jau spēkā esošiem tiesību aktiem, tostarp Elektroenerģijas tirgus likumu un no tā izrietošajiem MK noteikumiem, likumu  "Par sabiedrisko pakalpojumu regulatoriem", tiesību aktiem, kas nosaka patērētāju tiesības, kā arī MK noteikumiem Nr.808;</w:t>
      </w:r>
      <w:r w:rsidRPr="00C6415E">
        <w:br/>
        <w:t>4) 15.a 5.punktā ietvertās prasības ir plānots pārņemt ar 22.04.2025. MK sēdē apstiprinātajiem grozījumiem Enerģētikas likumā (24-TA-1475).</w:t>
      </w:r>
      <w:r w:rsidRPr="00C6415E">
        <w:br/>
        <w:t xml:space="preserve">Vienlaikus norādām, ka Klimata un enerģētikas ministrija ir informēta par Direktīvas 2024/1711 transponēšanas termiņu, ir rūpīgi izvērtējusi jau </w:t>
      </w:r>
      <w:r w:rsidRPr="00C6415E">
        <w:lastRenderedPageBreak/>
        <w:t>transponētās normas, un vēl netransponētās normas ietvērusi gan grozījumos MK noteikumos Nr.808, gan citos minētajos tiesību aktos.</w:t>
      </w:r>
      <w:r w:rsidRPr="00C6415E">
        <w:br/>
        <w:t>Atkārtoti norādām uz 13.03.2025. Valsts sekretāru sanāksmē panākto vienošanās. Proti, lai mazinātu administratīvo slogu, un ņemot vērā, ka direktīvās ietverto un pārņemamo normu skaits ir liels, likumprojektos un MK noteikumu projektos nav nepieciešams ietvert informāciju par tādu normu pārņemšanu, kas netiek pārņemtas ar attiecīgo likumprojektu vai MK noteikumu projektu.</w:t>
      </w:r>
    </w:p>
    <w:p w14:paraId="67AED0F7" w14:textId="77777777" w:rsidR="00C6415E" w:rsidRPr="00C6415E" w:rsidRDefault="00C6415E" w:rsidP="00C6415E"/>
    <w:p w14:paraId="3893943C" w14:textId="77777777" w:rsidR="00C6415E" w:rsidRPr="00C6415E" w:rsidRDefault="00C6415E" w:rsidP="00C6415E">
      <w:r w:rsidRPr="00C6415E">
        <w:rPr>
          <w:b/>
          <w:bCs/>
          <w:u w:val="single"/>
        </w:rPr>
        <w:t>Attiecībā uz Tieslietu ministrijas priekšlikumiem:</w:t>
      </w:r>
    </w:p>
    <w:p w14:paraId="10AA88FB" w14:textId="77777777" w:rsidR="00C6415E" w:rsidRPr="00C6415E" w:rsidRDefault="00C6415E" w:rsidP="00C6415E">
      <w:pPr>
        <w:numPr>
          <w:ilvl w:val="0"/>
          <w:numId w:val="2"/>
        </w:numPr>
      </w:pPr>
      <w:r w:rsidRPr="00C6415E">
        <w:t>Noteikumu projekts papildināts ar 1.9.apakšpunktu šādā redakcijā: "energokopienas universālā pakalpojuma nosacījumus un pakalpojuma piedāvājuma izteikšanas veidu, tajā skaitā energokopienas universālā pakalpojuma minimālo cenu."</w:t>
      </w:r>
    </w:p>
    <w:p w14:paraId="7955CE16" w14:textId="77777777" w:rsidR="00C6415E" w:rsidRPr="00C6415E" w:rsidRDefault="00C6415E" w:rsidP="00C6415E">
      <w:pPr>
        <w:numPr>
          <w:ilvl w:val="0"/>
          <w:numId w:val="2"/>
        </w:numPr>
      </w:pPr>
      <w:r w:rsidRPr="00C6415E">
        <w:t>noteikumu 12.punkts izteikts šādā redakcijā: "Energokopiena veic elektroenerģijas kopīgošanu objektā, kas reģistrēts Energoresursu informācijas sistēmas energokopienu reģistrā."</w:t>
      </w:r>
    </w:p>
    <w:p w14:paraId="6BD01814" w14:textId="77777777" w:rsidR="00C6415E" w:rsidRPr="00C6415E" w:rsidRDefault="00C6415E" w:rsidP="00C6415E">
      <w:pPr>
        <w:numPr>
          <w:ilvl w:val="0"/>
          <w:numId w:val="2"/>
        </w:numPr>
      </w:pPr>
      <w:r w:rsidRPr="00C6415E">
        <w:t>34.</w:t>
      </w:r>
      <w:r w:rsidRPr="00C6415E">
        <w:rPr>
          <w:vertAlign w:val="superscript"/>
        </w:rPr>
        <w:t>1</w:t>
      </w:r>
      <w:r w:rsidRPr="00C6415E">
        <w:t>6.apakšpunkts izteikts šādā redakcijā: "elektroenerģijas tirgotājam ir tiesības piemērot energokopienai maksu par energokopienas universālā pakalpojuma apkalpošanu." (šāda redakcija izvēlēta kā kompromiss starp TM un elektroenerģijas tirgotāju piedāvājumu).</w:t>
      </w:r>
    </w:p>
    <w:p w14:paraId="29389B4C" w14:textId="77777777" w:rsidR="00C6415E" w:rsidRPr="00C6415E" w:rsidRDefault="00C6415E" w:rsidP="00C6415E"/>
    <w:p w14:paraId="7BAA78F7" w14:textId="77777777" w:rsidR="00C6415E" w:rsidRPr="00C6415E" w:rsidRDefault="00C6415E" w:rsidP="00C6415E"/>
    <w:tbl>
      <w:tblPr>
        <w:tblW w:w="0" w:type="auto"/>
        <w:tblCellMar>
          <w:top w:w="15" w:type="dxa"/>
          <w:left w:w="15" w:type="dxa"/>
          <w:bottom w:w="15" w:type="dxa"/>
          <w:right w:w="15" w:type="dxa"/>
        </w:tblCellMar>
        <w:tblLook w:val="04A0" w:firstRow="1" w:lastRow="0" w:firstColumn="1" w:lastColumn="0" w:noHBand="0" w:noVBand="1"/>
      </w:tblPr>
      <w:tblGrid>
        <w:gridCol w:w="3006"/>
        <w:gridCol w:w="5300"/>
      </w:tblGrid>
      <w:tr w:rsidR="00C6415E" w:rsidRPr="00C6415E" w14:paraId="19A615A6" w14:textId="77777777" w:rsidTr="00C6415E">
        <w:trPr>
          <w:trHeight w:val="1519"/>
        </w:trPr>
        <w:tc>
          <w:tcPr>
            <w:tcW w:w="2689" w:type="dxa"/>
            <w:tcMar>
              <w:top w:w="0" w:type="dxa"/>
              <w:left w:w="108" w:type="dxa"/>
              <w:bottom w:w="0" w:type="dxa"/>
              <w:right w:w="108" w:type="dxa"/>
            </w:tcMar>
            <w:hideMark/>
          </w:tcPr>
          <w:p w14:paraId="55EF8B13" w14:textId="3E8D8910" w:rsidR="00C6415E" w:rsidRPr="00C6415E" w:rsidRDefault="00C6415E" w:rsidP="00C6415E">
            <w:r w:rsidRPr="00C6415E">
              <w:drawing>
                <wp:inline distT="0" distB="0" distL="0" distR="0" wp14:anchorId="014AE75D" wp14:editId="67BC5173">
                  <wp:extent cx="1771650" cy="923925"/>
                  <wp:effectExtent l="0" t="0" r="0" b="9525"/>
                  <wp:docPr id="1748740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71650" cy="923925"/>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61B72EBE" w14:textId="77777777" w:rsidR="00C6415E" w:rsidRPr="00C6415E" w:rsidRDefault="00C6415E" w:rsidP="00C6415E">
            <w:r w:rsidRPr="00C6415E">
              <w:rPr>
                <w:b/>
                <w:bCs/>
              </w:rPr>
              <w:t>Līva Šnitko</w:t>
            </w:r>
          </w:p>
          <w:p w14:paraId="4B891CDE" w14:textId="77777777" w:rsidR="00C6415E" w:rsidRPr="00C6415E" w:rsidRDefault="00C6415E" w:rsidP="00C6415E">
            <w:r w:rsidRPr="00C6415E">
              <w:t>Klimata un enerģētikas ministrijas</w:t>
            </w:r>
          </w:p>
          <w:p w14:paraId="6625556D" w14:textId="77777777" w:rsidR="00C6415E" w:rsidRPr="00C6415E" w:rsidRDefault="00C6415E" w:rsidP="00C6415E">
            <w:r w:rsidRPr="00C6415E">
              <w:rPr>
                <w:i/>
                <w:iCs/>
              </w:rPr>
              <w:t>Enerģijas tirgus departamenta direktora vietniece</w:t>
            </w:r>
          </w:p>
          <w:p w14:paraId="414B1C33" w14:textId="77777777" w:rsidR="00C6415E" w:rsidRPr="00C6415E" w:rsidRDefault="00C6415E" w:rsidP="00C6415E">
            <w:r w:rsidRPr="00C6415E">
              <w:t>T.: 63007334 | E.: </w:t>
            </w:r>
            <w:hyperlink r:id="rId12" w:history="1">
              <w:r w:rsidRPr="00C6415E">
                <w:rPr>
                  <w:rStyle w:val="Hyperlink"/>
                </w:rPr>
                <w:t>liva.snitko@kem.gov.lv</w:t>
              </w:r>
            </w:hyperlink>
          </w:p>
          <w:p w14:paraId="7985B60D" w14:textId="77777777" w:rsidR="00C6415E" w:rsidRPr="00C6415E" w:rsidRDefault="00C6415E" w:rsidP="00C6415E">
            <w:r w:rsidRPr="00C6415E">
              <w:t>Latgales iela 165, Rīga, LV-1019 </w:t>
            </w:r>
            <w:hyperlink r:id="rId13" w:history="1">
              <w:r w:rsidRPr="00C6415E">
                <w:rPr>
                  <w:rStyle w:val="Hyperlink"/>
                </w:rPr>
                <w:t>pasts@kem.gov.lv</w:t>
              </w:r>
            </w:hyperlink>
            <w:r w:rsidRPr="00C6415E">
              <w:t>,  </w:t>
            </w:r>
            <w:hyperlink r:id="rId14" w:history="1">
              <w:r w:rsidRPr="00C6415E">
                <w:rPr>
                  <w:rStyle w:val="Hyperlink"/>
                </w:rPr>
                <w:t>www.kem.gov.lv</w:t>
              </w:r>
            </w:hyperlink>
          </w:p>
        </w:tc>
      </w:tr>
    </w:tbl>
    <w:p w14:paraId="13993DC6" w14:textId="77777777" w:rsidR="00C6415E" w:rsidRPr="00C6415E" w:rsidRDefault="00C6415E" w:rsidP="00C6415E">
      <w:r w:rsidRPr="00C6415E">
        <w:t> </w:t>
      </w:r>
    </w:p>
    <w:p w14:paraId="78E39ECE" w14:textId="77777777" w:rsidR="00C6415E" w:rsidRPr="00C6415E" w:rsidRDefault="00C6415E" w:rsidP="00C6415E">
      <w:r w:rsidRPr="00C6415E">
        <w:t> </w:t>
      </w:r>
    </w:p>
    <w:p w14:paraId="4F5048C9" w14:textId="77777777" w:rsidR="00C6415E" w:rsidRPr="00C6415E" w:rsidRDefault="00C6415E" w:rsidP="00C6415E">
      <w:r w:rsidRPr="00C6415E">
        <w:rPr>
          <w:b/>
          <w:bCs/>
          <w:i/>
          <w:iCs/>
        </w:rPr>
        <w:br/>
        <w:t xml:space="preserve">Šis e-pasts un tā pielikumā esošie dokumenti var saturēt ierobežotas pieejamības informāciju, cita starpā fizisko personu datus, kas adresēta tikai tā saņēmējam un izmantojama tikai leģitīmiem mērķiem. Ja esat </w:t>
      </w:r>
      <w:r w:rsidRPr="00C6415E">
        <w:rPr>
          <w:b/>
          <w:bCs/>
          <w:i/>
          <w:iCs/>
        </w:rPr>
        <w:lastRenderedPageBreak/>
        <w:t>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14:paraId="5572978E" w14:textId="77777777" w:rsidR="00DD4166" w:rsidRDefault="00DD4166"/>
    <w:sectPr w:rsidR="00DD416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57A28"/>
    <w:multiLevelType w:val="multilevel"/>
    <w:tmpl w:val="30BC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091814"/>
    <w:multiLevelType w:val="multilevel"/>
    <w:tmpl w:val="CF9E8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4208892">
    <w:abstractNumId w:val="1"/>
  </w:num>
  <w:num w:numId="2" w16cid:durableId="64855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15E"/>
    <w:rsid w:val="00C6415E"/>
    <w:rsid w:val="00DD4166"/>
    <w:rsid w:val="00F70998"/>
    <w:rsid w:val="00FB17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C5B88"/>
  <w15:chartTrackingRefBased/>
  <w15:docId w15:val="{68EDE3F1-560A-4C66-947B-D778549B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4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4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4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4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15E"/>
    <w:rPr>
      <w:rFonts w:eastAsiaTheme="majorEastAsia" w:cstheme="majorBidi"/>
      <w:color w:val="272727" w:themeColor="text1" w:themeTint="D8"/>
    </w:rPr>
  </w:style>
  <w:style w:type="paragraph" w:styleId="Title">
    <w:name w:val="Title"/>
    <w:basedOn w:val="Normal"/>
    <w:next w:val="Normal"/>
    <w:link w:val="TitleChar"/>
    <w:uiPriority w:val="10"/>
    <w:qFormat/>
    <w:rsid w:val="00C64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15E"/>
    <w:pPr>
      <w:spacing w:before="160"/>
      <w:jc w:val="center"/>
    </w:pPr>
    <w:rPr>
      <w:i/>
      <w:iCs/>
      <w:color w:val="404040" w:themeColor="text1" w:themeTint="BF"/>
    </w:rPr>
  </w:style>
  <w:style w:type="character" w:customStyle="1" w:styleId="QuoteChar">
    <w:name w:val="Quote Char"/>
    <w:basedOn w:val="DefaultParagraphFont"/>
    <w:link w:val="Quote"/>
    <w:uiPriority w:val="29"/>
    <w:rsid w:val="00C6415E"/>
    <w:rPr>
      <w:i/>
      <w:iCs/>
      <w:color w:val="404040" w:themeColor="text1" w:themeTint="BF"/>
    </w:rPr>
  </w:style>
  <w:style w:type="paragraph" w:styleId="ListParagraph">
    <w:name w:val="List Paragraph"/>
    <w:basedOn w:val="Normal"/>
    <w:uiPriority w:val="34"/>
    <w:qFormat/>
    <w:rsid w:val="00C6415E"/>
    <w:pPr>
      <w:ind w:left="720"/>
      <w:contextualSpacing/>
    </w:pPr>
  </w:style>
  <w:style w:type="character" w:styleId="IntenseEmphasis">
    <w:name w:val="Intense Emphasis"/>
    <w:basedOn w:val="DefaultParagraphFont"/>
    <w:uiPriority w:val="21"/>
    <w:qFormat/>
    <w:rsid w:val="00C6415E"/>
    <w:rPr>
      <w:i/>
      <w:iCs/>
      <w:color w:val="0F4761" w:themeColor="accent1" w:themeShade="BF"/>
    </w:rPr>
  </w:style>
  <w:style w:type="paragraph" w:styleId="IntenseQuote">
    <w:name w:val="Intense Quote"/>
    <w:basedOn w:val="Normal"/>
    <w:next w:val="Normal"/>
    <w:link w:val="IntenseQuoteChar"/>
    <w:uiPriority w:val="30"/>
    <w:qFormat/>
    <w:rsid w:val="00C64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15E"/>
    <w:rPr>
      <w:i/>
      <w:iCs/>
      <w:color w:val="0F4761" w:themeColor="accent1" w:themeShade="BF"/>
    </w:rPr>
  </w:style>
  <w:style w:type="character" w:styleId="IntenseReference">
    <w:name w:val="Intense Reference"/>
    <w:basedOn w:val="DefaultParagraphFont"/>
    <w:uiPriority w:val="32"/>
    <w:qFormat/>
    <w:rsid w:val="00C6415E"/>
    <w:rPr>
      <w:b/>
      <w:bCs/>
      <w:smallCaps/>
      <w:color w:val="0F4761" w:themeColor="accent1" w:themeShade="BF"/>
      <w:spacing w:val="5"/>
    </w:rPr>
  </w:style>
  <w:style w:type="character" w:styleId="Hyperlink">
    <w:name w:val="Hyperlink"/>
    <w:basedOn w:val="DefaultParagraphFont"/>
    <w:uiPriority w:val="99"/>
    <w:unhideWhenUsed/>
    <w:rsid w:val="00C6415E"/>
    <w:rPr>
      <w:color w:val="467886" w:themeColor="hyperlink"/>
      <w:u w:val="single"/>
    </w:rPr>
  </w:style>
  <w:style w:type="character" w:styleId="UnresolvedMention">
    <w:name w:val="Unresolved Mention"/>
    <w:basedOn w:val="DefaultParagraphFont"/>
    <w:uiPriority w:val="99"/>
    <w:semiHidden/>
    <w:unhideWhenUsed/>
    <w:rsid w:val="00C64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272179">
      <w:bodyDiv w:val="1"/>
      <w:marLeft w:val="0"/>
      <w:marRight w:val="0"/>
      <w:marTop w:val="0"/>
      <w:marBottom w:val="0"/>
      <w:divBdr>
        <w:top w:val="none" w:sz="0" w:space="0" w:color="auto"/>
        <w:left w:val="none" w:sz="0" w:space="0" w:color="auto"/>
        <w:bottom w:val="none" w:sz="0" w:space="0" w:color="auto"/>
        <w:right w:val="none" w:sz="0" w:space="0" w:color="auto"/>
      </w:divBdr>
      <w:divsChild>
        <w:div w:id="551308631">
          <w:marLeft w:val="0"/>
          <w:marRight w:val="0"/>
          <w:marTop w:val="0"/>
          <w:marBottom w:val="0"/>
          <w:divBdr>
            <w:top w:val="none" w:sz="0" w:space="0" w:color="auto"/>
            <w:left w:val="none" w:sz="0" w:space="0" w:color="auto"/>
            <w:bottom w:val="none" w:sz="0" w:space="0" w:color="auto"/>
            <w:right w:val="none" w:sz="0" w:space="0" w:color="auto"/>
          </w:divBdr>
        </w:div>
        <w:div w:id="614560819">
          <w:marLeft w:val="0"/>
          <w:marRight w:val="0"/>
          <w:marTop w:val="0"/>
          <w:marBottom w:val="0"/>
          <w:divBdr>
            <w:top w:val="none" w:sz="0" w:space="0" w:color="auto"/>
            <w:left w:val="none" w:sz="0" w:space="0" w:color="auto"/>
            <w:bottom w:val="none" w:sz="0" w:space="0" w:color="auto"/>
            <w:right w:val="none" w:sz="0" w:space="0" w:color="auto"/>
          </w:divBdr>
        </w:div>
        <w:div w:id="1871261373">
          <w:marLeft w:val="0"/>
          <w:marRight w:val="0"/>
          <w:marTop w:val="0"/>
          <w:marBottom w:val="0"/>
          <w:divBdr>
            <w:top w:val="none" w:sz="0" w:space="0" w:color="auto"/>
            <w:left w:val="none" w:sz="0" w:space="0" w:color="auto"/>
            <w:bottom w:val="none" w:sz="0" w:space="0" w:color="auto"/>
            <w:right w:val="none" w:sz="0" w:space="0" w:color="auto"/>
          </w:divBdr>
        </w:div>
        <w:div w:id="457995405">
          <w:marLeft w:val="0"/>
          <w:marRight w:val="0"/>
          <w:marTop w:val="0"/>
          <w:marBottom w:val="0"/>
          <w:divBdr>
            <w:top w:val="none" w:sz="0" w:space="0" w:color="auto"/>
            <w:left w:val="none" w:sz="0" w:space="0" w:color="auto"/>
            <w:bottom w:val="none" w:sz="0" w:space="0" w:color="auto"/>
            <w:right w:val="none" w:sz="0" w:space="0" w:color="auto"/>
          </w:divBdr>
        </w:div>
        <w:div w:id="2037996544">
          <w:marLeft w:val="0"/>
          <w:marRight w:val="0"/>
          <w:marTop w:val="0"/>
          <w:marBottom w:val="0"/>
          <w:divBdr>
            <w:top w:val="none" w:sz="0" w:space="0" w:color="auto"/>
            <w:left w:val="none" w:sz="0" w:space="0" w:color="auto"/>
            <w:bottom w:val="none" w:sz="0" w:space="0" w:color="auto"/>
            <w:right w:val="none" w:sz="0" w:space="0" w:color="auto"/>
          </w:divBdr>
        </w:div>
        <w:div w:id="168563738">
          <w:marLeft w:val="0"/>
          <w:marRight w:val="0"/>
          <w:marTop w:val="0"/>
          <w:marBottom w:val="0"/>
          <w:divBdr>
            <w:top w:val="none" w:sz="0" w:space="0" w:color="auto"/>
            <w:left w:val="none" w:sz="0" w:space="0" w:color="auto"/>
            <w:bottom w:val="none" w:sz="0" w:space="0" w:color="auto"/>
            <w:right w:val="none" w:sz="0" w:space="0" w:color="auto"/>
          </w:divBdr>
        </w:div>
        <w:div w:id="1177112340">
          <w:marLeft w:val="0"/>
          <w:marRight w:val="0"/>
          <w:marTop w:val="0"/>
          <w:marBottom w:val="0"/>
          <w:divBdr>
            <w:top w:val="none" w:sz="0" w:space="0" w:color="auto"/>
            <w:left w:val="none" w:sz="0" w:space="0" w:color="auto"/>
            <w:bottom w:val="none" w:sz="0" w:space="0" w:color="auto"/>
            <w:right w:val="none" w:sz="0" w:space="0" w:color="auto"/>
          </w:divBdr>
        </w:div>
        <w:div w:id="786117776">
          <w:marLeft w:val="0"/>
          <w:marRight w:val="0"/>
          <w:marTop w:val="0"/>
          <w:marBottom w:val="0"/>
          <w:divBdr>
            <w:top w:val="none" w:sz="0" w:space="0" w:color="auto"/>
            <w:left w:val="none" w:sz="0" w:space="0" w:color="auto"/>
            <w:bottom w:val="none" w:sz="0" w:space="0" w:color="auto"/>
            <w:right w:val="none" w:sz="0" w:space="0" w:color="auto"/>
          </w:divBdr>
          <w:divsChild>
            <w:div w:id="1521163501">
              <w:marLeft w:val="0"/>
              <w:marRight w:val="0"/>
              <w:marTop w:val="0"/>
              <w:marBottom w:val="0"/>
              <w:divBdr>
                <w:top w:val="none" w:sz="0" w:space="0" w:color="auto"/>
                <w:left w:val="none" w:sz="0" w:space="0" w:color="auto"/>
                <w:bottom w:val="none" w:sz="0" w:space="0" w:color="auto"/>
                <w:right w:val="none" w:sz="0" w:space="0" w:color="auto"/>
              </w:divBdr>
            </w:div>
          </w:divsChild>
        </w:div>
        <w:div w:id="968128655">
          <w:marLeft w:val="0"/>
          <w:marRight w:val="0"/>
          <w:marTop w:val="0"/>
          <w:marBottom w:val="0"/>
          <w:divBdr>
            <w:top w:val="none" w:sz="0" w:space="0" w:color="auto"/>
            <w:left w:val="none" w:sz="0" w:space="0" w:color="auto"/>
            <w:bottom w:val="none" w:sz="0" w:space="0" w:color="auto"/>
            <w:right w:val="none" w:sz="0" w:space="0" w:color="auto"/>
          </w:divBdr>
          <w:divsChild>
            <w:div w:id="446654950">
              <w:marLeft w:val="0"/>
              <w:marRight w:val="0"/>
              <w:marTop w:val="0"/>
              <w:marBottom w:val="0"/>
              <w:divBdr>
                <w:top w:val="none" w:sz="0" w:space="0" w:color="auto"/>
                <w:left w:val="none" w:sz="0" w:space="0" w:color="auto"/>
                <w:bottom w:val="none" w:sz="0" w:space="0" w:color="auto"/>
                <w:right w:val="none" w:sz="0" w:space="0" w:color="auto"/>
              </w:divBdr>
            </w:div>
          </w:divsChild>
        </w:div>
        <w:div w:id="595291165">
          <w:marLeft w:val="0"/>
          <w:marRight w:val="0"/>
          <w:marTop w:val="0"/>
          <w:marBottom w:val="0"/>
          <w:divBdr>
            <w:top w:val="none" w:sz="0" w:space="0" w:color="auto"/>
            <w:left w:val="none" w:sz="0" w:space="0" w:color="auto"/>
            <w:bottom w:val="none" w:sz="0" w:space="0" w:color="auto"/>
            <w:right w:val="none" w:sz="0" w:space="0" w:color="auto"/>
          </w:divBdr>
        </w:div>
        <w:div w:id="954412259">
          <w:marLeft w:val="0"/>
          <w:marRight w:val="0"/>
          <w:marTop w:val="0"/>
          <w:marBottom w:val="0"/>
          <w:divBdr>
            <w:top w:val="none" w:sz="0" w:space="0" w:color="auto"/>
            <w:left w:val="none" w:sz="0" w:space="0" w:color="auto"/>
            <w:bottom w:val="none" w:sz="0" w:space="0" w:color="auto"/>
            <w:right w:val="none" w:sz="0" w:space="0" w:color="auto"/>
          </w:divBdr>
        </w:div>
        <w:div w:id="536939783">
          <w:marLeft w:val="0"/>
          <w:marRight w:val="0"/>
          <w:marTop w:val="0"/>
          <w:marBottom w:val="0"/>
          <w:divBdr>
            <w:top w:val="none" w:sz="0" w:space="0" w:color="auto"/>
            <w:left w:val="none" w:sz="0" w:space="0" w:color="auto"/>
            <w:bottom w:val="none" w:sz="0" w:space="0" w:color="auto"/>
            <w:right w:val="none" w:sz="0" w:space="0" w:color="auto"/>
          </w:divBdr>
        </w:div>
        <w:div w:id="1045911396">
          <w:marLeft w:val="0"/>
          <w:marRight w:val="0"/>
          <w:marTop w:val="0"/>
          <w:marBottom w:val="0"/>
          <w:divBdr>
            <w:top w:val="none" w:sz="0" w:space="0" w:color="auto"/>
            <w:left w:val="none" w:sz="0" w:space="0" w:color="auto"/>
            <w:bottom w:val="none" w:sz="0" w:space="0" w:color="auto"/>
            <w:right w:val="none" w:sz="0" w:space="0" w:color="auto"/>
          </w:divBdr>
        </w:div>
        <w:div w:id="867914417">
          <w:marLeft w:val="0"/>
          <w:marRight w:val="0"/>
          <w:marTop w:val="0"/>
          <w:marBottom w:val="0"/>
          <w:divBdr>
            <w:top w:val="none" w:sz="0" w:space="0" w:color="auto"/>
            <w:left w:val="none" w:sz="0" w:space="0" w:color="auto"/>
            <w:bottom w:val="none" w:sz="0" w:space="0" w:color="auto"/>
            <w:right w:val="none" w:sz="0" w:space="0" w:color="auto"/>
          </w:divBdr>
        </w:div>
        <w:div w:id="1602451401">
          <w:marLeft w:val="0"/>
          <w:marRight w:val="0"/>
          <w:marTop w:val="0"/>
          <w:marBottom w:val="0"/>
          <w:divBdr>
            <w:top w:val="none" w:sz="0" w:space="0" w:color="auto"/>
            <w:left w:val="none" w:sz="0" w:space="0" w:color="auto"/>
            <w:bottom w:val="none" w:sz="0" w:space="0" w:color="auto"/>
            <w:right w:val="none" w:sz="0" w:space="0" w:color="auto"/>
          </w:divBdr>
        </w:div>
        <w:div w:id="28147550">
          <w:marLeft w:val="0"/>
          <w:marRight w:val="0"/>
          <w:marTop w:val="0"/>
          <w:marBottom w:val="0"/>
          <w:divBdr>
            <w:top w:val="none" w:sz="0" w:space="0" w:color="auto"/>
            <w:left w:val="none" w:sz="0" w:space="0" w:color="auto"/>
            <w:bottom w:val="none" w:sz="0" w:space="0" w:color="auto"/>
            <w:right w:val="none" w:sz="0" w:space="0" w:color="auto"/>
          </w:divBdr>
        </w:div>
        <w:div w:id="1499730965">
          <w:marLeft w:val="0"/>
          <w:marRight w:val="0"/>
          <w:marTop w:val="0"/>
          <w:marBottom w:val="0"/>
          <w:divBdr>
            <w:top w:val="none" w:sz="0" w:space="0" w:color="auto"/>
            <w:left w:val="none" w:sz="0" w:space="0" w:color="auto"/>
            <w:bottom w:val="none" w:sz="0" w:space="0" w:color="auto"/>
            <w:right w:val="none" w:sz="0" w:space="0" w:color="auto"/>
          </w:divBdr>
        </w:div>
        <w:div w:id="2029018872">
          <w:marLeft w:val="0"/>
          <w:marRight w:val="0"/>
          <w:marTop w:val="0"/>
          <w:marBottom w:val="0"/>
          <w:divBdr>
            <w:top w:val="none" w:sz="0" w:space="0" w:color="auto"/>
            <w:left w:val="none" w:sz="0" w:space="0" w:color="auto"/>
            <w:bottom w:val="none" w:sz="0" w:space="0" w:color="auto"/>
            <w:right w:val="none" w:sz="0" w:space="0" w:color="auto"/>
          </w:divBdr>
        </w:div>
        <w:div w:id="2091851394">
          <w:marLeft w:val="0"/>
          <w:marRight w:val="0"/>
          <w:marTop w:val="0"/>
          <w:marBottom w:val="0"/>
          <w:divBdr>
            <w:top w:val="none" w:sz="0" w:space="0" w:color="auto"/>
            <w:left w:val="none" w:sz="0" w:space="0" w:color="auto"/>
            <w:bottom w:val="none" w:sz="0" w:space="0" w:color="auto"/>
            <w:right w:val="none" w:sz="0" w:space="0" w:color="auto"/>
          </w:divBdr>
        </w:div>
        <w:div w:id="1833833011">
          <w:marLeft w:val="0"/>
          <w:marRight w:val="0"/>
          <w:marTop w:val="0"/>
          <w:marBottom w:val="0"/>
          <w:divBdr>
            <w:top w:val="none" w:sz="0" w:space="0" w:color="auto"/>
            <w:left w:val="none" w:sz="0" w:space="0" w:color="auto"/>
            <w:bottom w:val="none" w:sz="0" w:space="0" w:color="auto"/>
            <w:right w:val="none" w:sz="0" w:space="0" w:color="auto"/>
          </w:divBdr>
        </w:div>
        <w:div w:id="778646293">
          <w:marLeft w:val="0"/>
          <w:marRight w:val="0"/>
          <w:marTop w:val="0"/>
          <w:marBottom w:val="0"/>
          <w:divBdr>
            <w:top w:val="none" w:sz="0" w:space="0" w:color="auto"/>
            <w:left w:val="none" w:sz="0" w:space="0" w:color="auto"/>
            <w:bottom w:val="none" w:sz="0" w:space="0" w:color="auto"/>
            <w:right w:val="none" w:sz="0" w:space="0" w:color="auto"/>
          </w:divBdr>
        </w:div>
        <w:div w:id="1013187258">
          <w:marLeft w:val="0"/>
          <w:marRight w:val="0"/>
          <w:marTop w:val="0"/>
          <w:marBottom w:val="0"/>
          <w:divBdr>
            <w:top w:val="none" w:sz="0" w:space="0" w:color="auto"/>
            <w:left w:val="none" w:sz="0" w:space="0" w:color="auto"/>
            <w:bottom w:val="none" w:sz="0" w:space="0" w:color="auto"/>
            <w:right w:val="none" w:sz="0" w:space="0" w:color="auto"/>
          </w:divBdr>
        </w:div>
        <w:div w:id="611865836">
          <w:marLeft w:val="0"/>
          <w:marRight w:val="0"/>
          <w:marTop w:val="0"/>
          <w:marBottom w:val="0"/>
          <w:divBdr>
            <w:top w:val="none" w:sz="0" w:space="0" w:color="auto"/>
            <w:left w:val="none" w:sz="0" w:space="0" w:color="auto"/>
            <w:bottom w:val="none" w:sz="0" w:space="0" w:color="auto"/>
            <w:right w:val="none" w:sz="0" w:space="0" w:color="auto"/>
          </w:divBdr>
        </w:div>
        <w:div w:id="1901360156">
          <w:marLeft w:val="0"/>
          <w:marRight w:val="0"/>
          <w:marTop w:val="0"/>
          <w:marBottom w:val="0"/>
          <w:divBdr>
            <w:top w:val="none" w:sz="0" w:space="0" w:color="auto"/>
            <w:left w:val="none" w:sz="0" w:space="0" w:color="auto"/>
            <w:bottom w:val="none" w:sz="0" w:space="0" w:color="auto"/>
            <w:right w:val="none" w:sz="0" w:space="0" w:color="auto"/>
          </w:divBdr>
        </w:div>
        <w:div w:id="1850095082">
          <w:marLeft w:val="0"/>
          <w:marRight w:val="0"/>
          <w:marTop w:val="0"/>
          <w:marBottom w:val="0"/>
          <w:divBdr>
            <w:top w:val="none" w:sz="0" w:space="0" w:color="auto"/>
            <w:left w:val="none" w:sz="0" w:space="0" w:color="auto"/>
            <w:bottom w:val="none" w:sz="0" w:space="0" w:color="auto"/>
            <w:right w:val="none" w:sz="0" w:space="0" w:color="auto"/>
          </w:divBdr>
        </w:div>
        <w:div w:id="1807429616">
          <w:marLeft w:val="0"/>
          <w:marRight w:val="0"/>
          <w:marTop w:val="0"/>
          <w:marBottom w:val="0"/>
          <w:divBdr>
            <w:top w:val="none" w:sz="0" w:space="0" w:color="auto"/>
            <w:left w:val="none" w:sz="0" w:space="0" w:color="auto"/>
            <w:bottom w:val="none" w:sz="0" w:space="0" w:color="auto"/>
            <w:right w:val="none" w:sz="0" w:space="0" w:color="auto"/>
          </w:divBdr>
        </w:div>
        <w:div w:id="813831710">
          <w:marLeft w:val="0"/>
          <w:marRight w:val="0"/>
          <w:marTop w:val="0"/>
          <w:marBottom w:val="0"/>
          <w:divBdr>
            <w:top w:val="none" w:sz="0" w:space="0" w:color="auto"/>
            <w:left w:val="none" w:sz="0" w:space="0" w:color="auto"/>
            <w:bottom w:val="none" w:sz="0" w:space="0" w:color="auto"/>
            <w:right w:val="none" w:sz="0" w:space="0" w:color="auto"/>
          </w:divBdr>
        </w:div>
        <w:div w:id="339821250">
          <w:marLeft w:val="0"/>
          <w:marRight w:val="0"/>
          <w:marTop w:val="0"/>
          <w:marBottom w:val="0"/>
          <w:divBdr>
            <w:top w:val="none" w:sz="0" w:space="0" w:color="auto"/>
            <w:left w:val="none" w:sz="0" w:space="0" w:color="auto"/>
            <w:bottom w:val="none" w:sz="0" w:space="0" w:color="auto"/>
            <w:right w:val="none" w:sz="0" w:space="0" w:color="auto"/>
          </w:divBdr>
        </w:div>
        <w:div w:id="624891695">
          <w:marLeft w:val="0"/>
          <w:marRight w:val="0"/>
          <w:marTop w:val="0"/>
          <w:marBottom w:val="0"/>
          <w:divBdr>
            <w:top w:val="none" w:sz="0" w:space="0" w:color="auto"/>
            <w:left w:val="none" w:sz="0" w:space="0" w:color="auto"/>
            <w:bottom w:val="none" w:sz="0" w:space="0" w:color="auto"/>
            <w:right w:val="none" w:sz="0" w:space="0" w:color="auto"/>
          </w:divBdr>
        </w:div>
        <w:div w:id="1788771290">
          <w:marLeft w:val="0"/>
          <w:marRight w:val="0"/>
          <w:marTop w:val="0"/>
          <w:marBottom w:val="0"/>
          <w:divBdr>
            <w:top w:val="none" w:sz="0" w:space="0" w:color="auto"/>
            <w:left w:val="none" w:sz="0" w:space="0" w:color="auto"/>
            <w:bottom w:val="none" w:sz="0" w:space="0" w:color="auto"/>
            <w:right w:val="none" w:sz="0" w:space="0" w:color="auto"/>
          </w:divBdr>
        </w:div>
        <w:div w:id="28846131">
          <w:marLeft w:val="0"/>
          <w:marRight w:val="0"/>
          <w:marTop w:val="0"/>
          <w:marBottom w:val="0"/>
          <w:divBdr>
            <w:top w:val="none" w:sz="0" w:space="0" w:color="auto"/>
            <w:left w:val="none" w:sz="0" w:space="0" w:color="auto"/>
            <w:bottom w:val="none" w:sz="0" w:space="0" w:color="auto"/>
            <w:right w:val="none" w:sz="0" w:space="0" w:color="auto"/>
          </w:divBdr>
        </w:div>
        <w:div w:id="1002466235">
          <w:marLeft w:val="0"/>
          <w:marRight w:val="0"/>
          <w:marTop w:val="0"/>
          <w:marBottom w:val="0"/>
          <w:divBdr>
            <w:top w:val="none" w:sz="0" w:space="0" w:color="auto"/>
            <w:left w:val="none" w:sz="0" w:space="0" w:color="auto"/>
            <w:bottom w:val="none" w:sz="0" w:space="0" w:color="auto"/>
            <w:right w:val="none" w:sz="0" w:space="0" w:color="auto"/>
          </w:divBdr>
        </w:div>
        <w:div w:id="1112480581">
          <w:marLeft w:val="0"/>
          <w:marRight w:val="0"/>
          <w:marTop w:val="0"/>
          <w:marBottom w:val="0"/>
          <w:divBdr>
            <w:top w:val="none" w:sz="0" w:space="0" w:color="auto"/>
            <w:left w:val="none" w:sz="0" w:space="0" w:color="auto"/>
            <w:bottom w:val="none" w:sz="0" w:space="0" w:color="auto"/>
            <w:right w:val="none" w:sz="0" w:space="0" w:color="auto"/>
          </w:divBdr>
          <w:divsChild>
            <w:div w:id="247466069">
              <w:marLeft w:val="0"/>
              <w:marRight w:val="0"/>
              <w:marTop w:val="0"/>
              <w:marBottom w:val="0"/>
              <w:divBdr>
                <w:top w:val="none" w:sz="0" w:space="0" w:color="auto"/>
                <w:left w:val="none" w:sz="0" w:space="0" w:color="auto"/>
                <w:bottom w:val="none" w:sz="0" w:space="0" w:color="auto"/>
                <w:right w:val="none" w:sz="0" w:space="0" w:color="auto"/>
              </w:divBdr>
            </w:div>
          </w:divsChild>
        </w:div>
        <w:div w:id="1220743836">
          <w:marLeft w:val="0"/>
          <w:marRight w:val="0"/>
          <w:marTop w:val="0"/>
          <w:marBottom w:val="0"/>
          <w:divBdr>
            <w:top w:val="none" w:sz="0" w:space="0" w:color="auto"/>
            <w:left w:val="none" w:sz="0" w:space="0" w:color="auto"/>
            <w:bottom w:val="none" w:sz="0" w:space="0" w:color="auto"/>
            <w:right w:val="none" w:sz="0" w:space="0" w:color="auto"/>
          </w:divBdr>
          <w:divsChild>
            <w:div w:id="1072385959">
              <w:marLeft w:val="0"/>
              <w:marRight w:val="0"/>
              <w:marTop w:val="0"/>
              <w:marBottom w:val="0"/>
              <w:divBdr>
                <w:top w:val="none" w:sz="0" w:space="0" w:color="auto"/>
                <w:left w:val="none" w:sz="0" w:space="0" w:color="auto"/>
                <w:bottom w:val="none" w:sz="0" w:space="0" w:color="auto"/>
                <w:right w:val="none" w:sz="0" w:space="0" w:color="auto"/>
              </w:divBdr>
            </w:div>
          </w:divsChild>
        </w:div>
        <w:div w:id="591086242">
          <w:marLeft w:val="0"/>
          <w:marRight w:val="0"/>
          <w:marTop w:val="0"/>
          <w:marBottom w:val="0"/>
          <w:divBdr>
            <w:top w:val="none" w:sz="0" w:space="0" w:color="auto"/>
            <w:left w:val="none" w:sz="0" w:space="0" w:color="auto"/>
            <w:bottom w:val="none" w:sz="0" w:space="0" w:color="auto"/>
            <w:right w:val="none" w:sz="0" w:space="0" w:color="auto"/>
          </w:divBdr>
        </w:div>
        <w:div w:id="1291011552">
          <w:marLeft w:val="0"/>
          <w:marRight w:val="0"/>
          <w:marTop w:val="0"/>
          <w:marBottom w:val="0"/>
          <w:divBdr>
            <w:top w:val="none" w:sz="0" w:space="0" w:color="auto"/>
            <w:left w:val="none" w:sz="0" w:space="0" w:color="auto"/>
            <w:bottom w:val="none" w:sz="0" w:space="0" w:color="auto"/>
            <w:right w:val="none" w:sz="0" w:space="0" w:color="auto"/>
          </w:divBdr>
        </w:div>
        <w:div w:id="920257965">
          <w:marLeft w:val="0"/>
          <w:marRight w:val="0"/>
          <w:marTop w:val="0"/>
          <w:marBottom w:val="0"/>
          <w:divBdr>
            <w:top w:val="none" w:sz="0" w:space="0" w:color="auto"/>
            <w:left w:val="none" w:sz="0" w:space="0" w:color="auto"/>
            <w:bottom w:val="none" w:sz="0" w:space="0" w:color="auto"/>
            <w:right w:val="none" w:sz="0" w:space="0" w:color="auto"/>
          </w:divBdr>
        </w:div>
        <w:div w:id="1143304614">
          <w:marLeft w:val="0"/>
          <w:marRight w:val="0"/>
          <w:marTop w:val="0"/>
          <w:marBottom w:val="0"/>
          <w:divBdr>
            <w:top w:val="none" w:sz="0" w:space="0" w:color="auto"/>
            <w:left w:val="none" w:sz="0" w:space="0" w:color="auto"/>
            <w:bottom w:val="none" w:sz="0" w:space="0" w:color="auto"/>
            <w:right w:val="none" w:sz="0" w:space="0" w:color="auto"/>
          </w:divBdr>
        </w:div>
        <w:div w:id="162166211">
          <w:marLeft w:val="0"/>
          <w:marRight w:val="0"/>
          <w:marTop w:val="0"/>
          <w:marBottom w:val="0"/>
          <w:divBdr>
            <w:top w:val="none" w:sz="0" w:space="0" w:color="auto"/>
            <w:left w:val="none" w:sz="0" w:space="0" w:color="auto"/>
            <w:bottom w:val="none" w:sz="0" w:space="0" w:color="auto"/>
            <w:right w:val="none" w:sz="0" w:space="0" w:color="auto"/>
          </w:divBdr>
        </w:div>
        <w:div w:id="1518814944">
          <w:marLeft w:val="0"/>
          <w:marRight w:val="0"/>
          <w:marTop w:val="0"/>
          <w:marBottom w:val="0"/>
          <w:divBdr>
            <w:top w:val="none" w:sz="0" w:space="0" w:color="auto"/>
            <w:left w:val="none" w:sz="0" w:space="0" w:color="auto"/>
            <w:bottom w:val="none" w:sz="0" w:space="0" w:color="auto"/>
            <w:right w:val="none" w:sz="0" w:space="0" w:color="auto"/>
          </w:divBdr>
        </w:div>
        <w:div w:id="638074432">
          <w:marLeft w:val="0"/>
          <w:marRight w:val="0"/>
          <w:marTop w:val="0"/>
          <w:marBottom w:val="0"/>
          <w:divBdr>
            <w:top w:val="none" w:sz="0" w:space="0" w:color="auto"/>
            <w:left w:val="none" w:sz="0" w:space="0" w:color="auto"/>
            <w:bottom w:val="none" w:sz="0" w:space="0" w:color="auto"/>
            <w:right w:val="none" w:sz="0" w:space="0" w:color="auto"/>
          </w:divBdr>
        </w:div>
        <w:div w:id="791947583">
          <w:marLeft w:val="0"/>
          <w:marRight w:val="0"/>
          <w:marTop w:val="0"/>
          <w:marBottom w:val="0"/>
          <w:divBdr>
            <w:top w:val="none" w:sz="0" w:space="0" w:color="auto"/>
            <w:left w:val="none" w:sz="0" w:space="0" w:color="auto"/>
            <w:bottom w:val="none" w:sz="0" w:space="0" w:color="auto"/>
            <w:right w:val="none" w:sz="0" w:space="0" w:color="auto"/>
          </w:divBdr>
        </w:div>
        <w:div w:id="1674451199">
          <w:marLeft w:val="0"/>
          <w:marRight w:val="0"/>
          <w:marTop w:val="0"/>
          <w:marBottom w:val="0"/>
          <w:divBdr>
            <w:top w:val="none" w:sz="0" w:space="0" w:color="auto"/>
            <w:left w:val="none" w:sz="0" w:space="0" w:color="auto"/>
            <w:bottom w:val="none" w:sz="0" w:space="0" w:color="auto"/>
            <w:right w:val="none" w:sz="0" w:space="0" w:color="auto"/>
          </w:divBdr>
        </w:div>
        <w:div w:id="2135906860">
          <w:marLeft w:val="0"/>
          <w:marRight w:val="0"/>
          <w:marTop w:val="0"/>
          <w:marBottom w:val="0"/>
          <w:divBdr>
            <w:top w:val="none" w:sz="0" w:space="0" w:color="auto"/>
            <w:left w:val="none" w:sz="0" w:space="0" w:color="auto"/>
            <w:bottom w:val="none" w:sz="0" w:space="0" w:color="auto"/>
            <w:right w:val="none" w:sz="0" w:space="0" w:color="auto"/>
          </w:divBdr>
        </w:div>
        <w:div w:id="1909999037">
          <w:marLeft w:val="0"/>
          <w:marRight w:val="0"/>
          <w:marTop w:val="0"/>
          <w:marBottom w:val="0"/>
          <w:divBdr>
            <w:top w:val="none" w:sz="0" w:space="0" w:color="auto"/>
            <w:left w:val="none" w:sz="0" w:space="0" w:color="auto"/>
            <w:bottom w:val="none" w:sz="0" w:space="0" w:color="auto"/>
            <w:right w:val="none" w:sz="0" w:space="0" w:color="auto"/>
          </w:divBdr>
        </w:div>
        <w:div w:id="1952011893">
          <w:marLeft w:val="0"/>
          <w:marRight w:val="0"/>
          <w:marTop w:val="0"/>
          <w:marBottom w:val="0"/>
          <w:divBdr>
            <w:top w:val="none" w:sz="0" w:space="0" w:color="auto"/>
            <w:left w:val="none" w:sz="0" w:space="0" w:color="auto"/>
            <w:bottom w:val="none" w:sz="0" w:space="0" w:color="auto"/>
            <w:right w:val="none" w:sz="0" w:space="0" w:color="auto"/>
          </w:divBdr>
        </w:div>
        <w:div w:id="474642045">
          <w:marLeft w:val="0"/>
          <w:marRight w:val="0"/>
          <w:marTop w:val="0"/>
          <w:marBottom w:val="0"/>
          <w:divBdr>
            <w:top w:val="none" w:sz="0" w:space="0" w:color="auto"/>
            <w:left w:val="none" w:sz="0" w:space="0" w:color="auto"/>
            <w:bottom w:val="none" w:sz="0" w:space="0" w:color="auto"/>
            <w:right w:val="none" w:sz="0" w:space="0" w:color="auto"/>
          </w:divBdr>
        </w:div>
        <w:div w:id="1340083062">
          <w:marLeft w:val="0"/>
          <w:marRight w:val="0"/>
          <w:marTop w:val="0"/>
          <w:marBottom w:val="0"/>
          <w:divBdr>
            <w:top w:val="none" w:sz="0" w:space="0" w:color="auto"/>
            <w:left w:val="none" w:sz="0" w:space="0" w:color="auto"/>
            <w:bottom w:val="none" w:sz="0" w:space="0" w:color="auto"/>
            <w:right w:val="none" w:sz="0" w:space="0" w:color="auto"/>
          </w:divBdr>
        </w:div>
        <w:div w:id="642125274">
          <w:marLeft w:val="0"/>
          <w:marRight w:val="0"/>
          <w:marTop w:val="0"/>
          <w:marBottom w:val="0"/>
          <w:divBdr>
            <w:top w:val="none" w:sz="0" w:space="0" w:color="auto"/>
            <w:left w:val="none" w:sz="0" w:space="0" w:color="auto"/>
            <w:bottom w:val="none" w:sz="0" w:space="0" w:color="auto"/>
            <w:right w:val="none" w:sz="0" w:space="0" w:color="auto"/>
          </w:divBdr>
        </w:div>
        <w:div w:id="1696538765">
          <w:marLeft w:val="0"/>
          <w:marRight w:val="0"/>
          <w:marTop w:val="0"/>
          <w:marBottom w:val="0"/>
          <w:divBdr>
            <w:top w:val="none" w:sz="0" w:space="0" w:color="auto"/>
            <w:left w:val="none" w:sz="0" w:space="0" w:color="auto"/>
            <w:bottom w:val="none" w:sz="0" w:space="0" w:color="auto"/>
            <w:right w:val="none" w:sz="0" w:space="0" w:color="auto"/>
          </w:divBdr>
        </w:div>
        <w:div w:id="1110006180">
          <w:marLeft w:val="0"/>
          <w:marRight w:val="0"/>
          <w:marTop w:val="0"/>
          <w:marBottom w:val="0"/>
          <w:divBdr>
            <w:top w:val="none" w:sz="0" w:space="0" w:color="auto"/>
            <w:left w:val="none" w:sz="0" w:space="0" w:color="auto"/>
            <w:bottom w:val="none" w:sz="0" w:space="0" w:color="auto"/>
            <w:right w:val="none" w:sz="0" w:space="0" w:color="auto"/>
          </w:divBdr>
        </w:div>
        <w:div w:id="80565944">
          <w:marLeft w:val="0"/>
          <w:marRight w:val="0"/>
          <w:marTop w:val="0"/>
          <w:marBottom w:val="0"/>
          <w:divBdr>
            <w:top w:val="none" w:sz="0" w:space="0" w:color="auto"/>
            <w:left w:val="none" w:sz="0" w:space="0" w:color="auto"/>
            <w:bottom w:val="none" w:sz="0" w:space="0" w:color="auto"/>
            <w:right w:val="none" w:sz="0" w:space="0" w:color="auto"/>
          </w:divBdr>
          <w:divsChild>
            <w:div w:id="153881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2612">
      <w:bodyDiv w:val="1"/>
      <w:marLeft w:val="0"/>
      <w:marRight w:val="0"/>
      <w:marTop w:val="0"/>
      <w:marBottom w:val="0"/>
      <w:divBdr>
        <w:top w:val="none" w:sz="0" w:space="0" w:color="auto"/>
        <w:left w:val="none" w:sz="0" w:space="0" w:color="auto"/>
        <w:bottom w:val="none" w:sz="0" w:space="0" w:color="auto"/>
        <w:right w:val="none" w:sz="0" w:space="0" w:color="auto"/>
      </w:divBdr>
      <w:divsChild>
        <w:div w:id="8604423">
          <w:marLeft w:val="0"/>
          <w:marRight w:val="0"/>
          <w:marTop w:val="0"/>
          <w:marBottom w:val="0"/>
          <w:divBdr>
            <w:top w:val="none" w:sz="0" w:space="0" w:color="auto"/>
            <w:left w:val="none" w:sz="0" w:space="0" w:color="auto"/>
            <w:bottom w:val="none" w:sz="0" w:space="0" w:color="auto"/>
            <w:right w:val="none" w:sz="0" w:space="0" w:color="auto"/>
          </w:divBdr>
        </w:div>
        <w:div w:id="1802267064">
          <w:marLeft w:val="0"/>
          <w:marRight w:val="0"/>
          <w:marTop w:val="0"/>
          <w:marBottom w:val="0"/>
          <w:divBdr>
            <w:top w:val="none" w:sz="0" w:space="0" w:color="auto"/>
            <w:left w:val="none" w:sz="0" w:space="0" w:color="auto"/>
            <w:bottom w:val="none" w:sz="0" w:space="0" w:color="auto"/>
            <w:right w:val="none" w:sz="0" w:space="0" w:color="auto"/>
          </w:divBdr>
        </w:div>
        <w:div w:id="1827352814">
          <w:marLeft w:val="0"/>
          <w:marRight w:val="0"/>
          <w:marTop w:val="0"/>
          <w:marBottom w:val="0"/>
          <w:divBdr>
            <w:top w:val="none" w:sz="0" w:space="0" w:color="auto"/>
            <w:left w:val="none" w:sz="0" w:space="0" w:color="auto"/>
            <w:bottom w:val="none" w:sz="0" w:space="0" w:color="auto"/>
            <w:right w:val="none" w:sz="0" w:space="0" w:color="auto"/>
          </w:divBdr>
        </w:div>
        <w:div w:id="723717224">
          <w:marLeft w:val="0"/>
          <w:marRight w:val="0"/>
          <w:marTop w:val="0"/>
          <w:marBottom w:val="0"/>
          <w:divBdr>
            <w:top w:val="none" w:sz="0" w:space="0" w:color="auto"/>
            <w:left w:val="none" w:sz="0" w:space="0" w:color="auto"/>
            <w:bottom w:val="none" w:sz="0" w:space="0" w:color="auto"/>
            <w:right w:val="none" w:sz="0" w:space="0" w:color="auto"/>
          </w:divBdr>
        </w:div>
        <w:div w:id="197746350">
          <w:marLeft w:val="0"/>
          <w:marRight w:val="0"/>
          <w:marTop w:val="0"/>
          <w:marBottom w:val="0"/>
          <w:divBdr>
            <w:top w:val="none" w:sz="0" w:space="0" w:color="auto"/>
            <w:left w:val="none" w:sz="0" w:space="0" w:color="auto"/>
            <w:bottom w:val="none" w:sz="0" w:space="0" w:color="auto"/>
            <w:right w:val="none" w:sz="0" w:space="0" w:color="auto"/>
          </w:divBdr>
        </w:div>
        <w:div w:id="1566456634">
          <w:marLeft w:val="0"/>
          <w:marRight w:val="0"/>
          <w:marTop w:val="0"/>
          <w:marBottom w:val="0"/>
          <w:divBdr>
            <w:top w:val="none" w:sz="0" w:space="0" w:color="auto"/>
            <w:left w:val="none" w:sz="0" w:space="0" w:color="auto"/>
            <w:bottom w:val="none" w:sz="0" w:space="0" w:color="auto"/>
            <w:right w:val="none" w:sz="0" w:space="0" w:color="auto"/>
          </w:divBdr>
        </w:div>
        <w:div w:id="922421079">
          <w:marLeft w:val="0"/>
          <w:marRight w:val="0"/>
          <w:marTop w:val="0"/>
          <w:marBottom w:val="0"/>
          <w:divBdr>
            <w:top w:val="none" w:sz="0" w:space="0" w:color="auto"/>
            <w:left w:val="none" w:sz="0" w:space="0" w:color="auto"/>
            <w:bottom w:val="none" w:sz="0" w:space="0" w:color="auto"/>
            <w:right w:val="none" w:sz="0" w:space="0" w:color="auto"/>
          </w:divBdr>
        </w:div>
        <w:div w:id="348725556">
          <w:marLeft w:val="0"/>
          <w:marRight w:val="0"/>
          <w:marTop w:val="0"/>
          <w:marBottom w:val="0"/>
          <w:divBdr>
            <w:top w:val="none" w:sz="0" w:space="0" w:color="auto"/>
            <w:left w:val="none" w:sz="0" w:space="0" w:color="auto"/>
            <w:bottom w:val="none" w:sz="0" w:space="0" w:color="auto"/>
            <w:right w:val="none" w:sz="0" w:space="0" w:color="auto"/>
          </w:divBdr>
          <w:divsChild>
            <w:div w:id="290283540">
              <w:marLeft w:val="0"/>
              <w:marRight w:val="0"/>
              <w:marTop w:val="0"/>
              <w:marBottom w:val="0"/>
              <w:divBdr>
                <w:top w:val="none" w:sz="0" w:space="0" w:color="auto"/>
                <w:left w:val="none" w:sz="0" w:space="0" w:color="auto"/>
                <w:bottom w:val="none" w:sz="0" w:space="0" w:color="auto"/>
                <w:right w:val="none" w:sz="0" w:space="0" w:color="auto"/>
              </w:divBdr>
            </w:div>
          </w:divsChild>
        </w:div>
        <w:div w:id="1117677028">
          <w:marLeft w:val="0"/>
          <w:marRight w:val="0"/>
          <w:marTop w:val="0"/>
          <w:marBottom w:val="0"/>
          <w:divBdr>
            <w:top w:val="none" w:sz="0" w:space="0" w:color="auto"/>
            <w:left w:val="none" w:sz="0" w:space="0" w:color="auto"/>
            <w:bottom w:val="none" w:sz="0" w:space="0" w:color="auto"/>
            <w:right w:val="none" w:sz="0" w:space="0" w:color="auto"/>
          </w:divBdr>
          <w:divsChild>
            <w:div w:id="1298223438">
              <w:marLeft w:val="0"/>
              <w:marRight w:val="0"/>
              <w:marTop w:val="0"/>
              <w:marBottom w:val="0"/>
              <w:divBdr>
                <w:top w:val="none" w:sz="0" w:space="0" w:color="auto"/>
                <w:left w:val="none" w:sz="0" w:space="0" w:color="auto"/>
                <w:bottom w:val="none" w:sz="0" w:space="0" w:color="auto"/>
                <w:right w:val="none" w:sz="0" w:space="0" w:color="auto"/>
              </w:divBdr>
            </w:div>
          </w:divsChild>
        </w:div>
        <w:div w:id="1543860645">
          <w:marLeft w:val="0"/>
          <w:marRight w:val="0"/>
          <w:marTop w:val="0"/>
          <w:marBottom w:val="0"/>
          <w:divBdr>
            <w:top w:val="none" w:sz="0" w:space="0" w:color="auto"/>
            <w:left w:val="none" w:sz="0" w:space="0" w:color="auto"/>
            <w:bottom w:val="none" w:sz="0" w:space="0" w:color="auto"/>
            <w:right w:val="none" w:sz="0" w:space="0" w:color="auto"/>
          </w:divBdr>
        </w:div>
        <w:div w:id="1755514745">
          <w:marLeft w:val="0"/>
          <w:marRight w:val="0"/>
          <w:marTop w:val="0"/>
          <w:marBottom w:val="0"/>
          <w:divBdr>
            <w:top w:val="none" w:sz="0" w:space="0" w:color="auto"/>
            <w:left w:val="none" w:sz="0" w:space="0" w:color="auto"/>
            <w:bottom w:val="none" w:sz="0" w:space="0" w:color="auto"/>
            <w:right w:val="none" w:sz="0" w:space="0" w:color="auto"/>
          </w:divBdr>
        </w:div>
        <w:div w:id="781152144">
          <w:marLeft w:val="0"/>
          <w:marRight w:val="0"/>
          <w:marTop w:val="0"/>
          <w:marBottom w:val="0"/>
          <w:divBdr>
            <w:top w:val="none" w:sz="0" w:space="0" w:color="auto"/>
            <w:left w:val="none" w:sz="0" w:space="0" w:color="auto"/>
            <w:bottom w:val="none" w:sz="0" w:space="0" w:color="auto"/>
            <w:right w:val="none" w:sz="0" w:space="0" w:color="auto"/>
          </w:divBdr>
        </w:div>
        <w:div w:id="2130708603">
          <w:marLeft w:val="0"/>
          <w:marRight w:val="0"/>
          <w:marTop w:val="0"/>
          <w:marBottom w:val="0"/>
          <w:divBdr>
            <w:top w:val="none" w:sz="0" w:space="0" w:color="auto"/>
            <w:left w:val="none" w:sz="0" w:space="0" w:color="auto"/>
            <w:bottom w:val="none" w:sz="0" w:space="0" w:color="auto"/>
            <w:right w:val="none" w:sz="0" w:space="0" w:color="auto"/>
          </w:divBdr>
        </w:div>
        <w:div w:id="981931341">
          <w:marLeft w:val="0"/>
          <w:marRight w:val="0"/>
          <w:marTop w:val="0"/>
          <w:marBottom w:val="0"/>
          <w:divBdr>
            <w:top w:val="none" w:sz="0" w:space="0" w:color="auto"/>
            <w:left w:val="none" w:sz="0" w:space="0" w:color="auto"/>
            <w:bottom w:val="none" w:sz="0" w:space="0" w:color="auto"/>
            <w:right w:val="none" w:sz="0" w:space="0" w:color="auto"/>
          </w:divBdr>
        </w:div>
        <w:div w:id="1067726070">
          <w:marLeft w:val="0"/>
          <w:marRight w:val="0"/>
          <w:marTop w:val="0"/>
          <w:marBottom w:val="0"/>
          <w:divBdr>
            <w:top w:val="none" w:sz="0" w:space="0" w:color="auto"/>
            <w:left w:val="none" w:sz="0" w:space="0" w:color="auto"/>
            <w:bottom w:val="none" w:sz="0" w:space="0" w:color="auto"/>
            <w:right w:val="none" w:sz="0" w:space="0" w:color="auto"/>
          </w:divBdr>
        </w:div>
        <w:div w:id="1501963758">
          <w:marLeft w:val="0"/>
          <w:marRight w:val="0"/>
          <w:marTop w:val="0"/>
          <w:marBottom w:val="0"/>
          <w:divBdr>
            <w:top w:val="none" w:sz="0" w:space="0" w:color="auto"/>
            <w:left w:val="none" w:sz="0" w:space="0" w:color="auto"/>
            <w:bottom w:val="none" w:sz="0" w:space="0" w:color="auto"/>
            <w:right w:val="none" w:sz="0" w:space="0" w:color="auto"/>
          </w:divBdr>
        </w:div>
        <w:div w:id="564952536">
          <w:marLeft w:val="0"/>
          <w:marRight w:val="0"/>
          <w:marTop w:val="0"/>
          <w:marBottom w:val="0"/>
          <w:divBdr>
            <w:top w:val="none" w:sz="0" w:space="0" w:color="auto"/>
            <w:left w:val="none" w:sz="0" w:space="0" w:color="auto"/>
            <w:bottom w:val="none" w:sz="0" w:space="0" w:color="auto"/>
            <w:right w:val="none" w:sz="0" w:space="0" w:color="auto"/>
          </w:divBdr>
        </w:div>
        <w:div w:id="1983803047">
          <w:marLeft w:val="0"/>
          <w:marRight w:val="0"/>
          <w:marTop w:val="0"/>
          <w:marBottom w:val="0"/>
          <w:divBdr>
            <w:top w:val="none" w:sz="0" w:space="0" w:color="auto"/>
            <w:left w:val="none" w:sz="0" w:space="0" w:color="auto"/>
            <w:bottom w:val="none" w:sz="0" w:space="0" w:color="auto"/>
            <w:right w:val="none" w:sz="0" w:space="0" w:color="auto"/>
          </w:divBdr>
        </w:div>
        <w:div w:id="397553581">
          <w:marLeft w:val="0"/>
          <w:marRight w:val="0"/>
          <w:marTop w:val="0"/>
          <w:marBottom w:val="0"/>
          <w:divBdr>
            <w:top w:val="none" w:sz="0" w:space="0" w:color="auto"/>
            <w:left w:val="none" w:sz="0" w:space="0" w:color="auto"/>
            <w:bottom w:val="none" w:sz="0" w:space="0" w:color="auto"/>
            <w:right w:val="none" w:sz="0" w:space="0" w:color="auto"/>
          </w:divBdr>
        </w:div>
        <w:div w:id="377901683">
          <w:marLeft w:val="0"/>
          <w:marRight w:val="0"/>
          <w:marTop w:val="0"/>
          <w:marBottom w:val="0"/>
          <w:divBdr>
            <w:top w:val="none" w:sz="0" w:space="0" w:color="auto"/>
            <w:left w:val="none" w:sz="0" w:space="0" w:color="auto"/>
            <w:bottom w:val="none" w:sz="0" w:space="0" w:color="auto"/>
            <w:right w:val="none" w:sz="0" w:space="0" w:color="auto"/>
          </w:divBdr>
        </w:div>
        <w:div w:id="358088731">
          <w:marLeft w:val="0"/>
          <w:marRight w:val="0"/>
          <w:marTop w:val="0"/>
          <w:marBottom w:val="0"/>
          <w:divBdr>
            <w:top w:val="none" w:sz="0" w:space="0" w:color="auto"/>
            <w:left w:val="none" w:sz="0" w:space="0" w:color="auto"/>
            <w:bottom w:val="none" w:sz="0" w:space="0" w:color="auto"/>
            <w:right w:val="none" w:sz="0" w:space="0" w:color="auto"/>
          </w:divBdr>
        </w:div>
        <w:div w:id="336855156">
          <w:marLeft w:val="0"/>
          <w:marRight w:val="0"/>
          <w:marTop w:val="0"/>
          <w:marBottom w:val="0"/>
          <w:divBdr>
            <w:top w:val="none" w:sz="0" w:space="0" w:color="auto"/>
            <w:left w:val="none" w:sz="0" w:space="0" w:color="auto"/>
            <w:bottom w:val="none" w:sz="0" w:space="0" w:color="auto"/>
            <w:right w:val="none" w:sz="0" w:space="0" w:color="auto"/>
          </w:divBdr>
        </w:div>
        <w:div w:id="1963539164">
          <w:marLeft w:val="0"/>
          <w:marRight w:val="0"/>
          <w:marTop w:val="0"/>
          <w:marBottom w:val="0"/>
          <w:divBdr>
            <w:top w:val="none" w:sz="0" w:space="0" w:color="auto"/>
            <w:left w:val="none" w:sz="0" w:space="0" w:color="auto"/>
            <w:bottom w:val="none" w:sz="0" w:space="0" w:color="auto"/>
            <w:right w:val="none" w:sz="0" w:space="0" w:color="auto"/>
          </w:divBdr>
        </w:div>
        <w:div w:id="310597867">
          <w:marLeft w:val="0"/>
          <w:marRight w:val="0"/>
          <w:marTop w:val="0"/>
          <w:marBottom w:val="0"/>
          <w:divBdr>
            <w:top w:val="none" w:sz="0" w:space="0" w:color="auto"/>
            <w:left w:val="none" w:sz="0" w:space="0" w:color="auto"/>
            <w:bottom w:val="none" w:sz="0" w:space="0" w:color="auto"/>
            <w:right w:val="none" w:sz="0" w:space="0" w:color="auto"/>
          </w:divBdr>
        </w:div>
        <w:div w:id="1470170372">
          <w:marLeft w:val="0"/>
          <w:marRight w:val="0"/>
          <w:marTop w:val="0"/>
          <w:marBottom w:val="0"/>
          <w:divBdr>
            <w:top w:val="none" w:sz="0" w:space="0" w:color="auto"/>
            <w:left w:val="none" w:sz="0" w:space="0" w:color="auto"/>
            <w:bottom w:val="none" w:sz="0" w:space="0" w:color="auto"/>
            <w:right w:val="none" w:sz="0" w:space="0" w:color="auto"/>
          </w:divBdr>
        </w:div>
        <w:div w:id="1713186879">
          <w:marLeft w:val="0"/>
          <w:marRight w:val="0"/>
          <w:marTop w:val="0"/>
          <w:marBottom w:val="0"/>
          <w:divBdr>
            <w:top w:val="none" w:sz="0" w:space="0" w:color="auto"/>
            <w:left w:val="none" w:sz="0" w:space="0" w:color="auto"/>
            <w:bottom w:val="none" w:sz="0" w:space="0" w:color="auto"/>
            <w:right w:val="none" w:sz="0" w:space="0" w:color="auto"/>
          </w:divBdr>
        </w:div>
        <w:div w:id="316350777">
          <w:marLeft w:val="0"/>
          <w:marRight w:val="0"/>
          <w:marTop w:val="0"/>
          <w:marBottom w:val="0"/>
          <w:divBdr>
            <w:top w:val="none" w:sz="0" w:space="0" w:color="auto"/>
            <w:left w:val="none" w:sz="0" w:space="0" w:color="auto"/>
            <w:bottom w:val="none" w:sz="0" w:space="0" w:color="auto"/>
            <w:right w:val="none" w:sz="0" w:space="0" w:color="auto"/>
          </w:divBdr>
        </w:div>
        <w:div w:id="291179819">
          <w:marLeft w:val="0"/>
          <w:marRight w:val="0"/>
          <w:marTop w:val="0"/>
          <w:marBottom w:val="0"/>
          <w:divBdr>
            <w:top w:val="none" w:sz="0" w:space="0" w:color="auto"/>
            <w:left w:val="none" w:sz="0" w:space="0" w:color="auto"/>
            <w:bottom w:val="none" w:sz="0" w:space="0" w:color="auto"/>
            <w:right w:val="none" w:sz="0" w:space="0" w:color="auto"/>
          </w:divBdr>
        </w:div>
        <w:div w:id="1097868837">
          <w:marLeft w:val="0"/>
          <w:marRight w:val="0"/>
          <w:marTop w:val="0"/>
          <w:marBottom w:val="0"/>
          <w:divBdr>
            <w:top w:val="none" w:sz="0" w:space="0" w:color="auto"/>
            <w:left w:val="none" w:sz="0" w:space="0" w:color="auto"/>
            <w:bottom w:val="none" w:sz="0" w:space="0" w:color="auto"/>
            <w:right w:val="none" w:sz="0" w:space="0" w:color="auto"/>
          </w:divBdr>
        </w:div>
        <w:div w:id="2056612534">
          <w:marLeft w:val="0"/>
          <w:marRight w:val="0"/>
          <w:marTop w:val="0"/>
          <w:marBottom w:val="0"/>
          <w:divBdr>
            <w:top w:val="none" w:sz="0" w:space="0" w:color="auto"/>
            <w:left w:val="none" w:sz="0" w:space="0" w:color="auto"/>
            <w:bottom w:val="none" w:sz="0" w:space="0" w:color="auto"/>
            <w:right w:val="none" w:sz="0" w:space="0" w:color="auto"/>
          </w:divBdr>
        </w:div>
        <w:div w:id="1610702523">
          <w:marLeft w:val="0"/>
          <w:marRight w:val="0"/>
          <w:marTop w:val="0"/>
          <w:marBottom w:val="0"/>
          <w:divBdr>
            <w:top w:val="none" w:sz="0" w:space="0" w:color="auto"/>
            <w:left w:val="none" w:sz="0" w:space="0" w:color="auto"/>
            <w:bottom w:val="none" w:sz="0" w:space="0" w:color="auto"/>
            <w:right w:val="none" w:sz="0" w:space="0" w:color="auto"/>
          </w:divBdr>
        </w:div>
        <w:div w:id="1454980028">
          <w:marLeft w:val="0"/>
          <w:marRight w:val="0"/>
          <w:marTop w:val="0"/>
          <w:marBottom w:val="0"/>
          <w:divBdr>
            <w:top w:val="none" w:sz="0" w:space="0" w:color="auto"/>
            <w:left w:val="none" w:sz="0" w:space="0" w:color="auto"/>
            <w:bottom w:val="none" w:sz="0" w:space="0" w:color="auto"/>
            <w:right w:val="none" w:sz="0" w:space="0" w:color="auto"/>
          </w:divBdr>
        </w:div>
        <w:div w:id="1671323781">
          <w:marLeft w:val="0"/>
          <w:marRight w:val="0"/>
          <w:marTop w:val="0"/>
          <w:marBottom w:val="0"/>
          <w:divBdr>
            <w:top w:val="none" w:sz="0" w:space="0" w:color="auto"/>
            <w:left w:val="none" w:sz="0" w:space="0" w:color="auto"/>
            <w:bottom w:val="none" w:sz="0" w:space="0" w:color="auto"/>
            <w:right w:val="none" w:sz="0" w:space="0" w:color="auto"/>
          </w:divBdr>
          <w:divsChild>
            <w:div w:id="887108691">
              <w:marLeft w:val="0"/>
              <w:marRight w:val="0"/>
              <w:marTop w:val="0"/>
              <w:marBottom w:val="0"/>
              <w:divBdr>
                <w:top w:val="none" w:sz="0" w:space="0" w:color="auto"/>
                <w:left w:val="none" w:sz="0" w:space="0" w:color="auto"/>
                <w:bottom w:val="none" w:sz="0" w:space="0" w:color="auto"/>
                <w:right w:val="none" w:sz="0" w:space="0" w:color="auto"/>
              </w:divBdr>
            </w:div>
          </w:divsChild>
        </w:div>
        <w:div w:id="40591638">
          <w:marLeft w:val="0"/>
          <w:marRight w:val="0"/>
          <w:marTop w:val="0"/>
          <w:marBottom w:val="0"/>
          <w:divBdr>
            <w:top w:val="none" w:sz="0" w:space="0" w:color="auto"/>
            <w:left w:val="none" w:sz="0" w:space="0" w:color="auto"/>
            <w:bottom w:val="none" w:sz="0" w:space="0" w:color="auto"/>
            <w:right w:val="none" w:sz="0" w:space="0" w:color="auto"/>
          </w:divBdr>
          <w:divsChild>
            <w:div w:id="1881702275">
              <w:marLeft w:val="0"/>
              <w:marRight w:val="0"/>
              <w:marTop w:val="0"/>
              <w:marBottom w:val="0"/>
              <w:divBdr>
                <w:top w:val="none" w:sz="0" w:space="0" w:color="auto"/>
                <w:left w:val="none" w:sz="0" w:space="0" w:color="auto"/>
                <w:bottom w:val="none" w:sz="0" w:space="0" w:color="auto"/>
                <w:right w:val="none" w:sz="0" w:space="0" w:color="auto"/>
              </w:divBdr>
            </w:div>
          </w:divsChild>
        </w:div>
        <w:div w:id="2146848564">
          <w:marLeft w:val="0"/>
          <w:marRight w:val="0"/>
          <w:marTop w:val="0"/>
          <w:marBottom w:val="0"/>
          <w:divBdr>
            <w:top w:val="none" w:sz="0" w:space="0" w:color="auto"/>
            <w:left w:val="none" w:sz="0" w:space="0" w:color="auto"/>
            <w:bottom w:val="none" w:sz="0" w:space="0" w:color="auto"/>
            <w:right w:val="none" w:sz="0" w:space="0" w:color="auto"/>
          </w:divBdr>
        </w:div>
        <w:div w:id="660306475">
          <w:marLeft w:val="0"/>
          <w:marRight w:val="0"/>
          <w:marTop w:val="0"/>
          <w:marBottom w:val="0"/>
          <w:divBdr>
            <w:top w:val="none" w:sz="0" w:space="0" w:color="auto"/>
            <w:left w:val="none" w:sz="0" w:space="0" w:color="auto"/>
            <w:bottom w:val="none" w:sz="0" w:space="0" w:color="auto"/>
            <w:right w:val="none" w:sz="0" w:space="0" w:color="auto"/>
          </w:divBdr>
        </w:div>
        <w:div w:id="1860240811">
          <w:marLeft w:val="0"/>
          <w:marRight w:val="0"/>
          <w:marTop w:val="0"/>
          <w:marBottom w:val="0"/>
          <w:divBdr>
            <w:top w:val="none" w:sz="0" w:space="0" w:color="auto"/>
            <w:left w:val="none" w:sz="0" w:space="0" w:color="auto"/>
            <w:bottom w:val="none" w:sz="0" w:space="0" w:color="auto"/>
            <w:right w:val="none" w:sz="0" w:space="0" w:color="auto"/>
          </w:divBdr>
        </w:div>
        <w:div w:id="184639048">
          <w:marLeft w:val="0"/>
          <w:marRight w:val="0"/>
          <w:marTop w:val="0"/>
          <w:marBottom w:val="0"/>
          <w:divBdr>
            <w:top w:val="none" w:sz="0" w:space="0" w:color="auto"/>
            <w:left w:val="none" w:sz="0" w:space="0" w:color="auto"/>
            <w:bottom w:val="none" w:sz="0" w:space="0" w:color="auto"/>
            <w:right w:val="none" w:sz="0" w:space="0" w:color="auto"/>
          </w:divBdr>
        </w:div>
        <w:div w:id="568805735">
          <w:marLeft w:val="0"/>
          <w:marRight w:val="0"/>
          <w:marTop w:val="0"/>
          <w:marBottom w:val="0"/>
          <w:divBdr>
            <w:top w:val="none" w:sz="0" w:space="0" w:color="auto"/>
            <w:left w:val="none" w:sz="0" w:space="0" w:color="auto"/>
            <w:bottom w:val="none" w:sz="0" w:space="0" w:color="auto"/>
            <w:right w:val="none" w:sz="0" w:space="0" w:color="auto"/>
          </w:divBdr>
        </w:div>
        <w:div w:id="70129412">
          <w:marLeft w:val="0"/>
          <w:marRight w:val="0"/>
          <w:marTop w:val="0"/>
          <w:marBottom w:val="0"/>
          <w:divBdr>
            <w:top w:val="none" w:sz="0" w:space="0" w:color="auto"/>
            <w:left w:val="none" w:sz="0" w:space="0" w:color="auto"/>
            <w:bottom w:val="none" w:sz="0" w:space="0" w:color="auto"/>
            <w:right w:val="none" w:sz="0" w:space="0" w:color="auto"/>
          </w:divBdr>
        </w:div>
        <w:div w:id="197789595">
          <w:marLeft w:val="0"/>
          <w:marRight w:val="0"/>
          <w:marTop w:val="0"/>
          <w:marBottom w:val="0"/>
          <w:divBdr>
            <w:top w:val="none" w:sz="0" w:space="0" w:color="auto"/>
            <w:left w:val="none" w:sz="0" w:space="0" w:color="auto"/>
            <w:bottom w:val="none" w:sz="0" w:space="0" w:color="auto"/>
            <w:right w:val="none" w:sz="0" w:space="0" w:color="auto"/>
          </w:divBdr>
        </w:div>
        <w:div w:id="1440950703">
          <w:marLeft w:val="0"/>
          <w:marRight w:val="0"/>
          <w:marTop w:val="0"/>
          <w:marBottom w:val="0"/>
          <w:divBdr>
            <w:top w:val="none" w:sz="0" w:space="0" w:color="auto"/>
            <w:left w:val="none" w:sz="0" w:space="0" w:color="auto"/>
            <w:bottom w:val="none" w:sz="0" w:space="0" w:color="auto"/>
            <w:right w:val="none" w:sz="0" w:space="0" w:color="auto"/>
          </w:divBdr>
        </w:div>
        <w:div w:id="583271492">
          <w:marLeft w:val="0"/>
          <w:marRight w:val="0"/>
          <w:marTop w:val="0"/>
          <w:marBottom w:val="0"/>
          <w:divBdr>
            <w:top w:val="none" w:sz="0" w:space="0" w:color="auto"/>
            <w:left w:val="none" w:sz="0" w:space="0" w:color="auto"/>
            <w:bottom w:val="none" w:sz="0" w:space="0" w:color="auto"/>
            <w:right w:val="none" w:sz="0" w:space="0" w:color="auto"/>
          </w:divBdr>
        </w:div>
        <w:div w:id="1055008805">
          <w:marLeft w:val="0"/>
          <w:marRight w:val="0"/>
          <w:marTop w:val="0"/>
          <w:marBottom w:val="0"/>
          <w:divBdr>
            <w:top w:val="none" w:sz="0" w:space="0" w:color="auto"/>
            <w:left w:val="none" w:sz="0" w:space="0" w:color="auto"/>
            <w:bottom w:val="none" w:sz="0" w:space="0" w:color="auto"/>
            <w:right w:val="none" w:sz="0" w:space="0" w:color="auto"/>
          </w:divBdr>
        </w:div>
        <w:div w:id="403913564">
          <w:marLeft w:val="0"/>
          <w:marRight w:val="0"/>
          <w:marTop w:val="0"/>
          <w:marBottom w:val="0"/>
          <w:divBdr>
            <w:top w:val="none" w:sz="0" w:space="0" w:color="auto"/>
            <w:left w:val="none" w:sz="0" w:space="0" w:color="auto"/>
            <w:bottom w:val="none" w:sz="0" w:space="0" w:color="auto"/>
            <w:right w:val="none" w:sz="0" w:space="0" w:color="auto"/>
          </w:divBdr>
        </w:div>
        <w:div w:id="1340431255">
          <w:marLeft w:val="0"/>
          <w:marRight w:val="0"/>
          <w:marTop w:val="0"/>
          <w:marBottom w:val="0"/>
          <w:divBdr>
            <w:top w:val="none" w:sz="0" w:space="0" w:color="auto"/>
            <w:left w:val="none" w:sz="0" w:space="0" w:color="auto"/>
            <w:bottom w:val="none" w:sz="0" w:space="0" w:color="auto"/>
            <w:right w:val="none" w:sz="0" w:space="0" w:color="auto"/>
          </w:divBdr>
        </w:div>
        <w:div w:id="1479110111">
          <w:marLeft w:val="0"/>
          <w:marRight w:val="0"/>
          <w:marTop w:val="0"/>
          <w:marBottom w:val="0"/>
          <w:divBdr>
            <w:top w:val="none" w:sz="0" w:space="0" w:color="auto"/>
            <w:left w:val="none" w:sz="0" w:space="0" w:color="auto"/>
            <w:bottom w:val="none" w:sz="0" w:space="0" w:color="auto"/>
            <w:right w:val="none" w:sz="0" w:space="0" w:color="auto"/>
          </w:divBdr>
        </w:div>
        <w:div w:id="681780738">
          <w:marLeft w:val="0"/>
          <w:marRight w:val="0"/>
          <w:marTop w:val="0"/>
          <w:marBottom w:val="0"/>
          <w:divBdr>
            <w:top w:val="none" w:sz="0" w:space="0" w:color="auto"/>
            <w:left w:val="none" w:sz="0" w:space="0" w:color="auto"/>
            <w:bottom w:val="none" w:sz="0" w:space="0" w:color="auto"/>
            <w:right w:val="none" w:sz="0" w:space="0" w:color="auto"/>
          </w:divBdr>
        </w:div>
        <w:div w:id="641695050">
          <w:marLeft w:val="0"/>
          <w:marRight w:val="0"/>
          <w:marTop w:val="0"/>
          <w:marBottom w:val="0"/>
          <w:divBdr>
            <w:top w:val="none" w:sz="0" w:space="0" w:color="auto"/>
            <w:left w:val="none" w:sz="0" w:space="0" w:color="auto"/>
            <w:bottom w:val="none" w:sz="0" w:space="0" w:color="auto"/>
            <w:right w:val="none" w:sz="0" w:space="0" w:color="auto"/>
          </w:divBdr>
        </w:div>
        <w:div w:id="905342645">
          <w:marLeft w:val="0"/>
          <w:marRight w:val="0"/>
          <w:marTop w:val="0"/>
          <w:marBottom w:val="0"/>
          <w:divBdr>
            <w:top w:val="none" w:sz="0" w:space="0" w:color="auto"/>
            <w:left w:val="none" w:sz="0" w:space="0" w:color="auto"/>
            <w:bottom w:val="none" w:sz="0" w:space="0" w:color="auto"/>
            <w:right w:val="none" w:sz="0" w:space="0" w:color="auto"/>
          </w:divBdr>
        </w:div>
        <w:div w:id="772939453">
          <w:marLeft w:val="0"/>
          <w:marRight w:val="0"/>
          <w:marTop w:val="0"/>
          <w:marBottom w:val="0"/>
          <w:divBdr>
            <w:top w:val="none" w:sz="0" w:space="0" w:color="auto"/>
            <w:left w:val="none" w:sz="0" w:space="0" w:color="auto"/>
            <w:bottom w:val="none" w:sz="0" w:space="0" w:color="auto"/>
            <w:right w:val="none" w:sz="0" w:space="0" w:color="auto"/>
          </w:divBdr>
        </w:div>
        <w:div w:id="1019746055">
          <w:marLeft w:val="0"/>
          <w:marRight w:val="0"/>
          <w:marTop w:val="0"/>
          <w:marBottom w:val="0"/>
          <w:divBdr>
            <w:top w:val="none" w:sz="0" w:space="0" w:color="auto"/>
            <w:left w:val="none" w:sz="0" w:space="0" w:color="auto"/>
            <w:bottom w:val="none" w:sz="0" w:space="0" w:color="auto"/>
            <w:right w:val="none" w:sz="0" w:space="0" w:color="auto"/>
          </w:divBdr>
          <w:divsChild>
            <w:div w:id="39644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va.snitko@kem.gov.lv" TargetMode="External"/><Relationship Id="rId13" Type="http://schemas.openxmlformats.org/officeDocument/2006/relationships/hyperlink" Target="mailto:pasts@kem.gov.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liva.snitko@kem.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tm.gov.lv/" TargetMode="External"/><Relationship Id="rId11" Type="http://schemas.openxmlformats.org/officeDocument/2006/relationships/image" Target="media/image2.png"/><Relationship Id="rId5" Type="http://schemas.openxmlformats.org/officeDocument/2006/relationships/hyperlink" Target="mailto:viesturs.blumentals@tm.gov.lv" TargetMode="External"/><Relationship Id="rId15" Type="http://schemas.openxmlformats.org/officeDocument/2006/relationships/fontTable" Target="fontTable.xml"/><Relationship Id="rId10" Type="http://schemas.openxmlformats.org/officeDocument/2006/relationships/hyperlink" Target="http://www.tm.gov.lv/" TargetMode="External"/><Relationship Id="rId4" Type="http://schemas.openxmlformats.org/officeDocument/2006/relationships/webSettings" Target="webSettings.xml"/><Relationship Id="rId9" Type="http://schemas.openxmlformats.org/officeDocument/2006/relationships/hyperlink" Target="mailto:viesturs.blumentals@tm.gov.lv" TargetMode="External"/><Relationship Id="rId14" Type="http://schemas.openxmlformats.org/officeDocument/2006/relationships/hyperlink" Target="http://www.kem.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7870</Words>
  <Characters>4487</Characters>
  <Application>Microsoft Office Word</Application>
  <DocSecurity>0</DocSecurity>
  <Lines>37</Lines>
  <Paragraphs>24</Paragraphs>
  <ScaleCrop>false</ScaleCrop>
  <Company/>
  <LinksUpToDate>false</LinksUpToDate>
  <CharactersWithSpaces>12333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Šnitko</dc:creator>
  <cp:keywords/>
  <dc:description/>
  <cp:lastModifiedBy>Līva Šnitko</cp:lastModifiedBy>
  <cp:revision>1</cp:revision>
  <dcterms:created xsi:type="dcterms:W3CDTF">2025-04-28T08:17:00Z</dcterms:created>
  <dcterms:modified xsi:type="dcterms:W3CDTF">2025-04-28T08:17:00Z</dcterms:modified>
</cp:coreProperties>
</file>