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22. oktobra noteikumos Nr. 663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trešās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apakšpunktu "Pašreizējā situācija, problēmas un risinājumi", norādot, ka Noteikumu projekta 33. punkts stājas spēkā retrospektīvi no projekta iesnieguma iesniegšanas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(CFLA komentārs).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apakšpunkta "Pašreizējā situācija, problēmas un risinājumi" 2. punktā norādīto informāciju no "Vienlaikus, Noteikumi Nr.663 tiek papildināti ar 42.3 punktu, paredzot, ka maksimāli pieļaujamā atbalsta intensitāte patentiem un citu nemateriālu aktīvu iegūšanai ir 85%." uz "Vienlaikus, Noteikumi Nr.663 tiek papildināti ar 42.3 punktu, paredzot, ka maksimāli pieļaujamā atbalsta intensitāte nozares ekspertīzei tirgus un tehnoloģiju izpētei ir 85%."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Rolands Zīlītis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5.4.1. tabulu papildināt ar noteikumu projekta punktu izvērtējumu atbilstoši noteikumu projektā iekļautajām Komisijas regulas Nr. 2023/2831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Mārcis Gāga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ārvalstu sadarbības partneris – komersants vai pētniecības un zināšanu izplatīšanas organizācija, kas reģistrēta Eiropas Savienības dalībvalstī, Eiropas Ekonomikas zonas valstī vai Ziemeļatlantijas līguma organizācijas dalībvalstī, kas nav Latvija, un ar kuru projekta iesniedzējs ir noslēdzis sadarbības līgumu.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paskaidrot anotācijā, kādēļ MK noteikumu projekts papildināts ar ārvalstu sadarbības partneru definīciju.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Ja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minētais finansējums netiek sadalīts pilnībā, tad šī pasākuma ietvaros atbildīgā iestāde, izvērtējot atlikušo finansējumu, ierosina veidot jaunu atklātu projektu iesniegumu atlasi atbilstoši šo noteikumu </w:t>
            </w:r>
            <w:r w:rsidR="00000000" w:rsidRPr="00000000" w:rsidDel="00000000">
              <w:rPr>
                <w:rtl w:val="0"/>
              </w:rPr>
              <w:t xml:space="preserve">13. </w:t>
            </w:r>
            <w:r w:rsidR="00000000" w:rsidRPr="00000000" w:rsidDel="00000000">
              <w:rPr>
                <w:rtl w:val="0"/>
              </w:rPr>
              <w:t xml:space="preserve">punktam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skaidrāk saprotams, lūgums papildināt MK noteikumu projekta 13.</w:t>
            </w:r>
            <w:r w:rsidR="00000000" w:rsidRPr="00000000" w:rsidDel="00000000">
              <w:rPr>
                <w:vertAlign w:val="superscript"/>
                <w:rtl w:val="0"/>
              </w:rPr>
              <w:t xml:space="preserve">1</w:t>
            </w:r>
            <w:r w:rsidR="00000000" w:rsidRPr="00000000" w:rsidDel="00000000">
              <w:rPr>
                <w:rtl w:val="0"/>
              </w:rPr>
              <w:t xml:space="preserve">punktu ar vārdiem “sadarbības iestādei” aiz vārda “ierosina”.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šo noteikumu 6. punktā minētais finansējums netiek sadalīts pilnībā, tad šī pasākuma ietvaros atbildīgā iestāde, izvērtējot atlikušo finansējumu, ierosina </w:t>
            </w:r>
            <w:r w:rsidR="00000000" w:rsidRPr="00000000" w:rsidDel="00000000">
              <w:rPr>
                <w:b w:val="1"/>
                <w:rtl w:val="0"/>
              </w:rPr>
              <w:t xml:space="preserve">sadarbības iestādei </w:t>
            </w:r>
            <w:r w:rsidR="00000000" w:rsidRPr="00000000" w:rsidDel="00000000">
              <w:rPr>
                <w:rtl w:val="0"/>
              </w:rPr>
              <w:t xml:space="preserve">veidot jaunu atklātu projektu iesniegumu atlasi atbilstoši šo noteikumu 13.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Aizsardzības ministrijas vai tās norīkotas iestādes pārstāvi.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atjaunot 18.2. apakšpunktu šādā redakcijā: “18.2. Aizsardzības ministrijas vai tās norīkotas iestādes pārstāvi projektu iesniegumu inovācijas, aktualitātes un pielietojamības aizsardzības jomā un zinātniskā aspekta vērtēšanai”, tādējādi nodrošinot kvalitatīvu un objektīvu 1.2.1.1. pasākuma trešās kārtas projektu iesniegumu izvērtējumu šādos aspektos: inovācijas, aktualitāte un pielietojamība aizsardzības un civilajā jomā, zinātniskā kvalitāte, kā arī pētniecības kategorija un tehnoloģiju gatavības līmenis.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ministrijas vai tās norīkotas iestādes pārstāvi projektu iesniegumu inovācijas, aktualitātes un pielietojamības aizsardzības jomā un zinātniskā aspekta 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Jansone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 ja projekta iesniegumā netiek norādīts </w:t>
            </w:r>
            <w:r w:rsidR="00000000" w:rsidRPr="00000000" w:rsidDel="00000000">
              <w:rPr>
                <w:i w:val="1"/>
                <w:rtl w:val="0"/>
              </w:rPr>
              <w:t xml:space="preserve">de minimis</w:t>
            </w:r>
            <w:r w:rsidR="00000000" w:rsidRPr="00000000" w:rsidDel="00000000">
              <w:rPr>
                <w:rtl w:val="0"/>
              </w:rPr>
              <w:t xml:space="preserve"> atbalsta uzskaites sistēmā izveidotās un apstiprinātās veidlapas identifikācijas numurs - </w:t>
            </w:r>
            <w:r w:rsidR="00000000" w:rsidRPr="00000000" w:rsidDel="00000000">
              <w:rPr>
                <w:i w:val="1"/>
                <w:rtl w:val="0"/>
              </w:rPr>
              <w:t xml:space="preserve">de</w:t>
            </w:r>
            <w:r w:rsidR="00000000" w:rsidRPr="00000000" w:rsidDel="00000000">
              <w:rPr>
                <w:i w:val="1"/>
                <w:rtl w:val="0"/>
              </w:rPr>
              <w:t xml:space="preserve"> minimis</w:t>
            </w:r>
            <w:r w:rsidR="00000000" w:rsidRPr="00000000" w:rsidDel="00000000">
              <w:rPr>
                <w:rtl w:val="0"/>
              </w:rPr>
              <w:t xml:space="preserve"> atbalsta uzskaites sistēmā sagatavoto veidlapas "Veidlapa par sniedzamo informāciju </w:t>
            </w:r>
            <w:r w:rsidR="00000000" w:rsidRPr="00000000" w:rsidDel="00000000">
              <w:rPr>
                <w:i w:val="1"/>
                <w:rtl w:val="0"/>
              </w:rPr>
              <w:t xml:space="preserve">de minimis</w:t>
            </w:r>
            <w:r w:rsidR="00000000" w:rsidRPr="00000000" w:rsidDel="00000000">
              <w:rPr>
                <w:rtl w:val="0"/>
              </w:rPr>
              <w:t xml:space="preserve"> atbalsta uzskaitei un piešķiršanai" izdruku.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de minimis atbalsts tiek piešķirts tikai vienai darbībai (noteikta 27.16.apakšpunktā) un pastāv iespēja, ka atbalsta pretendents projekta ietvaros nemaz nepieprasīs finansējumu 27.16.apakšpunktā noteiktai darbībai, kā rezultāta nepretendēs uz de minimis atbalstu, tad 19.7.apakšpunktu nepieciešams noformulēt tā, ka informāciju par de minimis veidlapu nepieciešams kopā ar projekta iesniegumu iesniegt tikai tad, ja projekta iesniedzējs vai sadarbības partneris pretendēs uz atbalstu 27.16.apakšpunktā noteiktai darbībai.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 instrumentu, iekārtu un to aprīkojuma iegādes un nomas maksa atbilst Komisijas regulas Nr. </w:t>
            </w:r>
            <w:r w:rsidR="00000000" w:rsidRPr="00000000" w:rsidDel="00000000">
              <w:rPr>
                <w:rtl w:val="0"/>
              </w:rPr>
              <w:t xml:space="preserve">651/2014</w:t>
            </w:r>
            <w:r w:rsidR="00000000" w:rsidRPr="00000000" w:rsidDel="00000000">
              <w:rPr>
                <w:rtl w:val="0"/>
              </w:rPr>
              <w:t xml:space="preserve"> 25. panta 3. punkta "b" apakšpunktam, ciktāl to izmanto rūpnieciskā pētījuma, eksperimentālās izstrādes vai tehniski ekonomiskās priekšizpētes darbībām un nepārsniedz tirgū noteikto cenu. Iekārtu iegādes izmaksas attiecināmas, ja pamatlīdzekļu izmantošanas laiks saskaņā ar finansējuma saņēmēja vai sadarbības partnera grāmatvedības politikā noteikto uzskaiti projekta ietvaros aptver visu šo pamatlīdzekļu lietderīgās lietošanas laiku. Ja pamatlīdzekļu izmantošanas laiks projekta ietvaros neaptver visu šo pamatlīdzekļu lietderīgās lietošanas laiku, izmaksas ir attiecināmas kā iekārtas amortizācijas izmaksas. Attiecināmā instrumentu, iekārtu un to aprīkojuma mēneša nomas maksa tiek pielīdzināta amortizācijas izmaksām, kādas tās būtu, ja instrumenti, iekārtas un to aprīkojums būtu finansējuma saņēmēja vai sadarbības partnera īpašumā. Izmaksām jāpiemēro tāda pati nolietojuma aprēķināšanas metode kā nomnieka īpašumā esošajiem pamatlīdzekļiem. Finansējuma saņēmējam un sadarbības partnerim jāiesniedz attiecīgie dokumenti, kas apliecina nomāto instrumentu, iekārtu un to aprīkojuma tirgus vērtību;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uzraudzības birokrātisko slogu, kā arī atvieglotu finansējuma saņēmējiem izvirzītos papildus nosacījumus iekārtu nomām, lūgums izteikt Noteikumu projekta 27.6. apakšpunktu zemāk minētajā redakcijā. Papildus lūdzam anotācijā noteikt, ka nosacījumi ir attiecināmi retrospektīvi no projekta iesnieguma iesniegšanas brīža.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(CFLA komentārs)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 instrumentu, iekārtu un to aprīkojuma iegādes un nomas maksa atbilst Komisijas regulas Nr. 651/2014 25. panta 3. punkta "b" apakšpunktam, ciktāl to izmanto rūpnieciskā pētījuma, eksperimentālās izstrādes vai tehniski ekonomiskās priekšizpētes darbībām un nepārsniedz tirgū noteikto cenu. Iekārtu iegādes izmaksas attiecināmas, ja pamatlīdzekļu izmantošanas laiks saskaņā ar finansējuma saņēmēja vai sadarbības partnera grāmatvedības politikā noteikto uzskaiti projekta ietvaros aptver visu šo pamatlīdzekļu lietderīgās lietošanas laiku. Ja pamatlīdzekļu izmantošanas laiks projekta ietvaros neaptver visu šo pamatlīdzekļu lietderīgās lietošanas laiku, izmaksas ir attiecināmas kā iekārtas amortizācijas izmaksas. Iekārtu nomas izmaksām Finansējuma saņēmējam un Sadarbības partnerim ir pienākums pamatot un pierādīt, ka ir ievērots saimnieciskā izdevīguma princips. Izmaksām ir jābūt pamatotām, noteiktām atbilstoši ekonomiskuma un efektivitātes principam.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27.15. ja finansējuma saņēmējs ir komersants, kas atbilst sīkā (mikro), mazā vai vidējā saimnieciskās darbības subjekta statusam – izmaksas par patentiem un citu nemateriālu aktīvu iegūšanu, ciktāl tos izmanto rūpnieciskā pētījuma, eksperimentālās izstrādes vai tehniski ekonomiskās priekšizpētes darbībām, atbilst Komisijas regulas Nr. 651/2014 28. panta 2. punkta "a" apakšpunktam;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Juridiskai skaidrībai, lai nodrošinātu, ka projektā attiecināmas tādas izmaksas, kas atbilst Komisijas regulai Nr.651/2014, lūdzam pirms vārdiem "atbilst Komisijas regulas Nr. 651/2014" papildināt ar vārdu "kas". Analoģiski lūdzam pārskatīt, vai nebūtu precizējami arī citi noteikumu projekta 27.punktā iekļautie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Mārcis Gāga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50.3. finansējuma saņēmējs var dalīt avansa maksājumus un saņemt vairākus avansa maksājumus, bet nākamo avansa maksājumu var saņemt tikai pēc tam, kad iepriekšējais ieguldīts pilnā apmērā un ne biežāk kā reizi sešos mēnešos.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neuzliktu papildus finansiālo slogu finansējuma saņēmējiem un vienādotu nosacījumus līdzvērtīgās pētniecības programmās, lūdzam no Noteikumu projekta 50.3. apakšpunkta dzēst teikuma daļu "un ne biežāk kā reizi sešos mēnešos".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50.3. finansējuma saņēmējs var dalīt avansa maksājumus un saņemt vairākus avansa maksājumus, bet nākamo avansa maksājumu var saņemt tikai pēc tam, kad iepriekšējais ieguldīts pilnā apmērā.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Rolands Zīlītis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 Pasākuma ietvaros sadarbības iestāde finansējuma saņēmējam un sadarbības partnerim finansējumu šo noteikumu </w:t>
            </w:r>
            <w:r w:rsidR="00000000" w:rsidRPr="00000000" w:rsidDel="00000000">
              <w:rPr>
                <w:rtl w:val="0"/>
              </w:rPr>
              <w:t xml:space="preserve">27.16. </w:t>
            </w:r>
            <w:r w:rsidR="00000000" w:rsidRPr="00000000" w:rsidDel="00000000">
              <w:rPr>
                <w:rtl w:val="0"/>
              </w:rPr>
              <w:t xml:space="preserve">apakšpunktā</w:t>
            </w:r>
            <w:r w:rsidR="00000000" w:rsidRPr="00000000" w:rsidDel="00000000">
              <w:rPr>
                <w:rtl w:val="0"/>
              </w:rPr>
              <w:t xml:space="preserve"> minēto izmaksu segšanai sniedz saskaņā ar Eiropas Komisijas 2023. gada 13. decembra Regulu (ES) Nr.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(turpmāk – Komisijas regula Nr. 2023/2831)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tiek ievēroti visi nosacījumi, kas izriet no Eiropas Komisijas 2023.gada 13.decembra Regulas (ES) Nr. 2023/2831 par Līguma par Eiropas Savienības darbību 107. un 108. panta piemērošanu de minimis atbalstam (turpmāk - Komisijas regula Nr. 2023/2831), lūdzam papildināt noteikumus ar normu, kas izriet no Komisijas regulas Nr. 2023/2831 1. panta 1. un 2. punkta nosacījumiem. Lūdzam skatīt piedāvātās redakcijas piemēru zemāk.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 minimis atbalstu saskaņā ar Komisijas regulu Nr.2023/2831 piešķir, ievērojot Komisijas regulas Nr.2023/2831 1.panta 1.punktā minētos nozaru un darbību ierobežojumus. Ja projekta iesniedzējs un sadarbības partneris vienlaikus darbojas vienā vai vairākās Komisijas regulas Nr.2023/2831 1.panta 1.punkta a), b), c) un d) apakšpunktā minētajās nozarēs, atbalstu drīkst piešķirt tikai tad, ja projekta iesniedzējs un sadarbības partneris nodrošina šo nozaru darbību vai uzskaites nodalīšanu, lai saskaņā ar Komisijas regulas Nr.2023/2831 1.panta 2.punktu darbības izslēgtajās nozarēs un šo noteikumu 24.pantā izslēgtajās nozarēs un darbībās negūst labumu no de minimis atbalsta, ko piešķir saskaņā ar šiem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Mārcis Gāga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2</w:t>
            </w:r>
            <w:r w:rsidR="00000000" w:rsidRPr="00000000" w:rsidDel="00000000">
              <w:rPr>
                <w:rtl w:val="0"/>
              </w:rPr>
              <w:t xml:space="preserve"> Pirms komercdarbības atbalsta sniegšanas saskaņā ar Komisijas regulu Nr. 2023/2831 sadarbības iestāde pārliecinās, vai </w:t>
            </w:r>
            <w:r w:rsidR="00000000" w:rsidRPr="00000000" w:rsidDel="00000000">
              <w:rPr>
                <w:i w:val="1"/>
                <w:rtl w:val="0"/>
              </w:rPr>
              <w:t xml:space="preserve">de minimis</w:t>
            </w:r>
            <w:r w:rsidR="00000000" w:rsidRPr="00000000" w:rsidDel="00000000">
              <w:rPr>
                <w:rtl w:val="0"/>
              </w:rPr>
              <w:t xml:space="preserve"> atbalsta kopsumma finansējuma saņēmējam un sadarbības partnerim pēdējo triju gadu periodā, skaitot no </w:t>
            </w:r>
            <w:r w:rsidR="00000000" w:rsidRPr="00000000" w:rsidDel="00000000">
              <w:rPr>
                <w:i w:val="1"/>
                <w:rtl w:val="0"/>
              </w:rPr>
              <w:t xml:space="preserve">de minimis</w:t>
            </w:r>
            <w:r w:rsidR="00000000" w:rsidRPr="00000000" w:rsidDel="00000000">
              <w:rPr>
                <w:rtl w:val="0"/>
              </w:rPr>
              <w:t xml:space="preserve"> atbalsta piešķiršanas dienas, kopā ar plānoto </w:t>
            </w:r>
            <w:r w:rsidR="00000000" w:rsidRPr="00000000" w:rsidDel="00000000">
              <w:rPr>
                <w:i w:val="1"/>
                <w:rtl w:val="0"/>
              </w:rPr>
              <w:t xml:space="preserve">de minimis</w:t>
            </w:r>
            <w:r w:rsidR="00000000" w:rsidRPr="00000000" w:rsidDel="00000000">
              <w:rPr>
                <w:rtl w:val="0"/>
              </w:rPr>
              <w:t xml:space="preserve"> atbalstu nepārsniedz minētās regulas 3. panta 2. punktā noteikto </w:t>
            </w:r>
            <w:r w:rsidR="00000000" w:rsidRPr="00000000" w:rsidDel="00000000">
              <w:rPr>
                <w:i w:val="1"/>
                <w:rtl w:val="0"/>
              </w:rPr>
              <w:t xml:space="preserve">de minimis</w:t>
            </w:r>
            <w:r w:rsidR="00000000" w:rsidRPr="00000000" w:rsidDel="00000000">
              <w:rPr>
                <w:rtl w:val="0"/>
              </w:rPr>
              <w:t xml:space="preserve"> atbalsta ierobežojumu. Finansējuma limits vienam finansējuma saņēmējam un sadarbības partnerim tiek vērtēts viena vienota komersanta līmenī atbilstoši Komisijas regulas Nr. 2023/2831 2. panta 2.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noteikumu projektā tiek lietota vienota terminoloģija, lūdzam noteikumu projekta 62.</w:t>
            </w:r>
            <w:r w:rsidR="00000000" w:rsidRPr="00000000" w:rsidDel="00000000">
              <w:rPr>
                <w:vertAlign w:val="superscript"/>
                <w:rtl w:val="0"/>
              </w:rPr>
              <w:t xml:space="preserve">2</w:t>
            </w:r>
            <w:r w:rsidR="00000000" w:rsidRPr="00000000" w:rsidDel="00000000">
              <w:rPr>
                <w:rtl w:val="0"/>
              </w:rPr>
              <w:t xml:space="preserve"> punktā aizstāt vārdu "komersanta'' ar vārdu "uzņēmuma".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Mārcis Gāga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r w:rsidR="00000000" w:rsidRPr="00000000" w:rsidDel="00000000">
              <w:rPr>
                <w:vertAlign w:val="superscript"/>
                <w:rtl w:val="0"/>
              </w:rPr>
              <w:t xml:space="preserve">3</w:t>
            </w:r>
            <w:r w:rsidR="00000000" w:rsidRPr="00000000" w:rsidDel="00000000">
              <w:rPr>
                <w:rtl w:val="0"/>
              </w:rPr>
              <w:t xml:space="preserve"> Šo noteikumu ietvaros saņemto </w:t>
            </w:r>
            <w:r w:rsidR="00000000" w:rsidRPr="00000000" w:rsidDel="00000000">
              <w:rPr>
                <w:i w:val="1"/>
                <w:rtl w:val="0"/>
              </w:rPr>
              <w:t xml:space="preserve">de minimis</w:t>
            </w:r>
            <w:r w:rsidR="00000000" w:rsidRPr="00000000" w:rsidDel="00000000">
              <w:rPr>
                <w:rtl w:val="0"/>
              </w:rPr>
              <w:t xml:space="preserve"> atbalstu var apvienot ar citu </w:t>
            </w:r>
            <w:r w:rsidR="00000000" w:rsidRPr="00000000" w:rsidDel="00000000">
              <w:rPr>
                <w:i w:val="1"/>
                <w:rtl w:val="0"/>
              </w:rPr>
              <w:t xml:space="preserve">de minimis</w:t>
            </w:r>
            <w:r w:rsidR="00000000" w:rsidRPr="00000000" w:rsidDel="00000000">
              <w:rPr>
                <w:rtl w:val="0"/>
              </w:rPr>
              <w:t xml:space="preserve"> atbalstu saskaņā ar Komisijas regulas Nr. 2023/2831 5. pantu, tai skaitā par vienām un tām pašām attiecināmajām izmaksām, ja pēc atbalstu apvienošanas atbalsta vienībai vai izmaksu pozīcijai attiecīgā maksimālā atbalsta intensitāte nepārsniedz 100 procentus, kā arī netiek pārsniegts Komisijas regulas Nr. ​2023/2831 3. panta 2. punktā noteiktais maksimālais </w:t>
            </w:r>
            <w:r w:rsidR="00000000" w:rsidRPr="00000000" w:rsidDel="00000000">
              <w:rPr>
                <w:i w:val="1"/>
                <w:rtl w:val="0"/>
              </w:rPr>
              <w:t xml:space="preserve">de minimis</w:t>
            </w:r>
            <w:r w:rsidR="00000000" w:rsidRPr="00000000" w:rsidDel="00000000">
              <w:rPr>
                <w:rtl w:val="0"/>
              </w:rPr>
              <w:t xml:space="preserve"> atbalsta apmērs.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normu, ka, piesakoties de minimis atbalstam, finansējuma saņēmējam un sadarbības partnerim ir jāiesniedz atbalsta sniedzējam informāciju par plānoto un piešķirto atbalstu tā paša projekta ietvaros, tai skaitā par tām pašām attiecināmajām izmaksām, norādot atbalsta piešķiršanas datumu, atbalsta sniedzēju, atbalsta pasākumu un plānoto/piešķirto atbalsta summu un atbalsta intensitāti.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Mārcis Gāga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Sadarbības iestāde lēmumus par komercdarbības atbalsta piešķiršanu finansējuma saņēmējam un sadarbības partnerim var pieņemt līdz Komisijas regulas Nr. </w:t>
            </w:r>
            <w:r w:rsidR="00000000" w:rsidRPr="00000000" w:rsidDel="00000000">
              <w:rPr>
                <w:rtl w:val="0"/>
              </w:rPr>
              <w:t xml:space="preserve">651/2014</w:t>
            </w:r>
            <w:r w:rsidR="00000000" w:rsidRPr="00000000" w:rsidDel="00000000">
              <w:rPr>
                <w:rtl w:val="0"/>
              </w:rPr>
              <w:t xml:space="preserve"> 58. panta 4. punktā noteiktajam termiņam.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projektu papildināt ar normu, kas nosaka termiņu, līdz kuram var piešķirt de minimis atbalstu, ievērojot Komisijas regulas Nr. 2023/2831 8. pantu un 7. panta 3. punktu, kas nav garāks par 30.06.2031.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Mārcis Gāga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25-TA-1276</w:t>
    </w:r>
    <w:r>
      <w:br/>
    </w:r>
    <w:r w:rsidR="00000000" w:rsidRPr="00000000" w:rsidDel="00000000">
      <w:rPr>
        <w:rtl w:val="0"/>
      </w:rPr>
      <w:t xml:space="preserve">Izdrukāts 26.09.2025.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25-TA-1276</w:t>
    </w:r>
    <w:r>
      <w:br/>
    </w:r>
    <w:r w:rsidR="00000000" w:rsidRPr="00000000" w:rsidDel="00000000">
      <w:rPr>
        <w:rtl w:val="0"/>
      </w:rPr>
      <w:t xml:space="preserve">Izdrukāts 26.09.2025.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Atzinumi_25-TA-1276.docx</dc:title>
</cp:coreProperties>
</file>

<file path=docProps/custom.xml><?xml version="1.0" encoding="utf-8"?>
<Properties xmlns="http://schemas.openxmlformats.org/officeDocument/2006/custom-properties" xmlns:vt="http://schemas.openxmlformats.org/officeDocument/2006/docPropsVTypes"/>
</file>