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25-TA-2137: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381 "Āfrikas cūku mēra uzliesmojuma likvidēšanas un draudu novēršanas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apakšsadaļā sniegt pilnīgu informāciju par projekta atbilstība Eiropas Savienības tiesību aktiem. Vēršam uzmanību, ka arī, piemēram, no Komisijas 2023. gada 16. marta Īstenošanas regulas (ES) 2023/594, ar ko nosaka īpašus slimības kontroles pasākumus attiecībā uz Āfrikas cūku mēri un atceļ Īstenošanas regulu (ES) 2021/605, 35. panta 1. punkta izriet rīcības brīvības dalībvalstij, tās kompetentajai iestādei, kas "</w:t>
            </w:r>
            <w:r w:rsidR="00000000" w:rsidRPr="00000000" w:rsidDel="00000000">
              <w:rPr>
                <w:i w:val="1"/>
                <w:rtl w:val="0"/>
              </w:rPr>
              <w:t xml:space="preserve">var atļaut no II līmeņa ierobežojumu zonā turētām cūkām iegūtu reproduktīvo produktu sūtījumu pārvietošanu no apstiprināta reproduktīvo produktu objekta, kas atrodas II līmeņa ierobežojumu zonā, uz II vai III līmeņa ierobežojumu zonām citas attiecīgās dalībvalsts teritorijā [..]</w:t>
            </w:r>
            <w:r w:rsidR="00000000" w:rsidRPr="00000000" w:rsidDel="00000000">
              <w:rPr>
                <w:rtl w:val="0"/>
              </w:rPr>
              <w:t xml:space="preserve">", par kuras izmantošanu vai neizmantošanu nepieciešams sniegt pamatotu skaidrojumu anotācijas 5.4.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Regulas </w:t>
            </w:r>
            <w:r w:rsidR="00000000" w:rsidRPr="00000000" w:rsidDel="00000000">
              <w:rPr>
                <w:rtl w:val="0"/>
              </w:rPr>
              <w:t xml:space="preserve">2023/594</w:t>
            </w:r>
            <w:r w:rsidR="00000000" w:rsidRPr="00000000" w:rsidDel="00000000">
              <w:rPr>
                <w:rtl w:val="0"/>
              </w:rPr>
              <w:t xml:space="preserve"> 49. panta 1. un 2. punktā noteiktos aizliegumus nepiemēro attiecībā uz: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6. punktu (Ministru kabineta 2024. gada 18. jūnija noteikumu Nr. 381 "Āfrikas cūku mēra uzliesmojuma likvidēšanas un draudu novēršanas kārtība" 34.1. apakšpunkts), precizējot atsauci uz Komisijas 2023. gada 16. marta Īstenošanas regulas (ES) 2023/594, ar ko nosaka īpašus slimības kontroles pasākumus attiecībā uz Āfrikas cūku mēri un atceļ Īstenošanas regulu (ES) 2021/605, vienību. Proti, atsaukties atsevišķi uz regulas 51. panta 1. punktā noteiktajām zonām un 51. panta 2. punktā noteiktajām prasībām, pie kādām šī atkāpe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papildinājumus projekta 6. punktā, skaidrojam,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Tomēr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izmantojot dalībvalstīm paredzēto rīcības brīvību, nepieciešams pārrakstīt Regulas normas, lūdzam tās pārrakstīt identiski un papildus anotācijā skaidrot nepieciešamību veikt Regulas teksta daļu pārrakstīšanu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sadedzina vai aprok teritorijā, kurā tie iegūti, vai citā vietā, ja izpildās regulas </w:t>
            </w:r>
            <w:r w:rsidR="00000000" w:rsidRPr="00000000" w:rsidDel="00000000">
              <w:rPr>
                <w:rtl w:val="0"/>
              </w:rPr>
              <w:t xml:space="preserve">1069/2009</w:t>
            </w:r>
            <w:r w:rsidR="00000000" w:rsidRPr="00000000" w:rsidDel="00000000">
              <w:rPr>
                <w:rtl w:val="0"/>
              </w:rPr>
              <w:t xml:space="preserve"> 19. panta 1. punkta "e" apakšpunkta nosacījumi, ievērojot regulas </w:t>
            </w:r>
            <w:r w:rsidR="00000000" w:rsidRPr="00000000" w:rsidDel="00000000">
              <w:rPr>
                <w:rtl w:val="0"/>
              </w:rPr>
              <w:t xml:space="preserve">142/2011</w:t>
            </w:r>
            <w:r w:rsidR="00000000" w:rsidRPr="00000000" w:rsidDel="00000000">
              <w:rPr>
                <w:rtl w:val="0"/>
              </w:rPr>
              <w:t xml:space="preserve"> 15. panta pirmās daļas "a" apakšpunktā un VI pielikuma III nodaļas 1. iedaļā noteiktās prasības, ja dienests ir pieņēmis lēmumu par dzīvnieku izcelsmes blakusproduktu šāda veida likvidēšanu. Ja dienests pieņem lēmumu par turēto cūku izcelsmes blakusproduktu aprakšanu, lēmumā norāda aprakšanas vietu, kas iepriekš saskaņota ar Valsts vides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projekta 8. punkta pēdējo teikumu. Atbilstoši anotācijai, pamatojoties uz projekta 8. punktu, operatoram nepieciešams saskaņot ar Valsts vides dienestu turēto cūku izcelsmes blakusproduktu aprakšanas vietu. Taču no projekta redakcijas izriet, ka šādas vietas jau iepriekš ir saskaņotas ar Valsts vides dienestu un nepieciešams vienkārši turēto cūku izcelsmes blakusproduktu aprakšanas vietu norādīt lēmumā. Netiek noteikts vai skaidrots operatora vai cita subjekta pienākums aprakšanas vietas saskaņot, kā arī pamatojoties uz kādām tiesību normām un kā tas tiek veikts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25-TA-2137</w:t>
    </w:r>
    <w:r>
      <w:br/>
    </w:r>
    <w:r w:rsidR="00000000" w:rsidRPr="00000000" w:rsidDel="00000000">
      <w:rPr>
        <w:rtl w:val="0"/>
      </w:rPr>
      <w:t xml:space="preserve">Izdrukāts 02.02.2026.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25-TA-2137</w:t>
    </w:r>
    <w:r>
      <w:br/>
    </w:r>
    <w:r w:rsidR="00000000" w:rsidRPr="00000000" w:rsidDel="00000000">
      <w:rPr>
        <w:rtl w:val="0"/>
      </w:rPr>
      <w:t xml:space="preserve">Izdrukāts 02.02.2026.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Atzinumi_25-TA-2137.docx</dc:title>
</cp:coreProperties>
</file>

<file path=docProps/custom.xml><?xml version="1.0" encoding="utf-8"?>
<Properties xmlns="http://schemas.openxmlformats.org/officeDocument/2006/custom-properties" xmlns:vt="http://schemas.openxmlformats.org/officeDocument/2006/docPropsVTypes"/>
</file>