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iegūšanas un zaudēšanas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24.01.2023.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24.01.2023.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