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Jaunuzņēmumu komercdarbības vides pilnveidošanas atbalstāmo pasākumu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ietvaros atbalstāmajiem pasākumiem ir pieejams finansējums atbilstoši valsts budžetā paredzētajam finansējumam.  Ekonomikas ministrija ir tiesības nepieciešamības gadījumā noteikt kuriem no šo noteikumu </w:t>
            </w:r>
            <w:r w:rsidR="00000000" w:rsidRPr="00000000" w:rsidDel="00000000">
              <w:rPr>
                <w:rtl w:val="0"/>
              </w:rPr>
              <w:t xml:space="preserve">4.</w:t>
            </w:r>
            <w:r w:rsidR="00000000" w:rsidRPr="00000000" w:rsidDel="00000000">
              <w:rPr>
                <w:rtl w:val="0"/>
              </w:rPr>
              <w:t xml:space="preserve"> punktā minētajiem pasākumiem ir prioritāra nozīme.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darbības atbalsta likuma (turpmāk - likums) 3.</w:t>
            </w:r>
            <w:r w:rsidR="00000000" w:rsidRPr="00000000" w:rsidDel="00000000">
              <w:rPr>
                <w:vertAlign w:val="superscript"/>
                <w:rtl w:val="0"/>
              </w:rPr>
              <w:t xml:space="preserve">1 </w:t>
            </w:r>
            <w:r w:rsidR="00000000" w:rsidRPr="00000000" w:rsidDel="00000000">
              <w:rPr>
                <w:rtl w:val="0"/>
              </w:rPr>
              <w:t xml:space="preserve">panta otrā daļa paredz, ka panta pirmajā daļā minēto aktivitāšu īstenošanai Ekonomikas ministrija slēdz līgumus ar jaunuzņēmumus pārstāvošajām organizācijām</w:t>
            </w:r>
            <w:r w:rsidR="00000000" w:rsidRPr="00000000" w:rsidDel="00000000">
              <w:rPr>
                <w:u w:val="single"/>
                <w:rtl w:val="0"/>
              </w:rPr>
              <w:t xml:space="preserve"> atbilstoši šā panta pirmajā daļā minētajam mērķim piešķirtajiem valsts budžeta līdzekļiem</w:t>
            </w:r>
            <w:r w:rsidR="00000000" w:rsidRPr="00000000" w:rsidDel="00000000">
              <w:rPr>
                <w:rtl w:val="0"/>
              </w:rPr>
              <w:t xml:space="preserve">. Savukārt likuma 3.</w:t>
            </w:r>
            <w:r w:rsidR="00000000" w:rsidRPr="00000000" w:rsidDel="00000000">
              <w:rPr>
                <w:vertAlign w:val="superscript"/>
                <w:rtl w:val="0"/>
              </w:rPr>
              <w:t xml:space="preserve">1</w:t>
            </w:r>
            <w:r w:rsidR="00000000" w:rsidRPr="00000000" w:rsidDel="00000000">
              <w:rPr>
                <w:rtl w:val="0"/>
              </w:rPr>
              <w:t xml:space="preserve"> panta trešajā daļā paredzētais pilnvarojums citastarp paredz, ka Ministru kabinets nosaka </w:t>
            </w:r>
            <w:r w:rsidR="00000000" w:rsidRPr="00000000" w:rsidDel="00000000">
              <w:rPr>
                <w:rtl w:val="0"/>
              </w:rPr>
              <w:t xml:space="preserve">atbalstāmo pasākumu īstenošanai pieejamā valsts finansējuma </w:t>
            </w:r>
            <w:r w:rsidR="00000000" w:rsidRPr="00000000" w:rsidDel="00000000">
              <w:rPr>
                <w:u w:val="single"/>
                <w:rtl w:val="0"/>
              </w:rPr>
              <w:t xml:space="preserve">apmēru</w:t>
            </w:r>
            <w:r w:rsidR="00000000" w:rsidRPr="00000000" w:rsidDel="00000000">
              <w:rPr>
                <w:rtl w:val="0"/>
              </w:rPr>
              <w:t xml:space="preserve">. Vēršam uzmanību, ka noteikumu projekts, tostarp tā 3. punkts, neparedz konkrētu atbalstāmo pasākumu īstenošanai pieejamā valsts finansējuma </w:t>
            </w:r>
            <w:r w:rsidR="00000000" w:rsidRPr="00000000" w:rsidDel="00000000">
              <w:rPr>
                <w:u w:val="single"/>
                <w:rtl w:val="0"/>
              </w:rPr>
              <w:t xml:space="preserve">apmēru</w:t>
            </w:r>
            <w:r w:rsidR="00000000" w:rsidRPr="00000000" w:rsidDel="00000000">
              <w:rPr>
                <w:rtl w:val="0"/>
              </w:rPr>
              <w:t xml:space="preserve">. Attiecīgi lūdzam precizēt projektu vai sniegt pamatotu skaidrojumu, kā tiek pilnīgi un korekti izpildīts Ministru kabinetam dotais pilnvarojums. Papildus norādām, ka noteikumu projekta 3. punkts saturiski dublē likuma 3.</w:t>
            </w:r>
            <w:r w:rsidR="00000000" w:rsidRPr="00000000" w:rsidDel="00000000">
              <w:rPr>
                <w:vertAlign w:val="superscript"/>
                <w:rtl w:val="0"/>
              </w:rPr>
              <w:t xml:space="preserve">1</w:t>
            </w:r>
            <w:r w:rsidR="00000000" w:rsidRPr="00000000" w:rsidDel="00000000">
              <w:rPr>
                <w:rtl w:val="0"/>
              </w:rPr>
              <w:t xml:space="preserve"> panta otro daļu, kas jau paredz, ka panta pirmajā daļā minēto aktivitāšu īstenošanai Ekonomikas ministrija slēdz līgumus ar jaunuzņēmumus pārstāvošajām organizācijām </w:t>
            </w:r>
            <w:r w:rsidR="00000000" w:rsidRPr="00000000" w:rsidDel="00000000">
              <w:rPr>
                <w:u w:val="single"/>
                <w:rtl w:val="0"/>
              </w:rPr>
              <w:t xml:space="preserve">atbilstoši šā panta pirmajā daļā minētajam mērķim piešķirtajiem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apmācību īstenošana iespējkapitāla investoriem;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4.3.1. un 4.3.2. apakšpunkta nav viennozīmīgi secināms, vai katrā no abām praktiskajām apmācībām jābūt nodrošinātai vismaz 10 investoru fondu pārstāvju dalībai, vai attiecīgais nosacījums ir izpildāms pa abām apmācībām kopā. Attiecīgi lūdzam precizēt apakšpunktu. Aicinām arī pārskatāmības un vieglākas normas uztveramības labad 4.3. apakšpunktam neveidot apakšvienības, bet gan pēc iespējas izteikt vienā apakšpunktā. Līdzīgi aicinām izvērtēt arī citas noteikumu projekta vienības (piemēram, 4.5., 4.7.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Latvijas valsts tēla popularizēšana ārvalstīs ar nolūku piesaistīt ārvalstu investorus, nodrošinot: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4.9. apakšpunktu, norādot konkrētu atbalstāmo pasākumu. Vēršam uzmanību, ka Latvijas valsts tēla popularizēšana ārvalstīs ar nolūku piesaistīt ārvalstu investorus pati par sevi nav atbalstāmais pasākums, bet gan tā mērķis. Arī no 4.9.2. apakšpunktā minētās "sadarbības" nav secināms kāds konkrēts atbalstāmais pasākums. Attiecīgi lūdzam precizēt noteikumu projektu, paredzot konkrētus atbalstāmos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 jaunuzņēmumu datu bāzes uzturēšana, t.sk., informācijas un konsultāciju sniegšana.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par kādu jaunuzņēmumu datubāzi (noteikumu projekta 5.11. apakšpunktā "jaunuzņēmumu reģistrs") ir runa. Citstarp, aicinām skaidrot, vai tas ir likuma 18. pantā minētais Atbalstīto jaunuzņēmumu reģistrs. Vēršam uzmanību, ka attiecībā uz minēto reģistru likuma 18. panta otrā daļa paredz, ka to ved Komisijas sekretariāts.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sniegt skaidrojumu par datubāzē apstrādājamo informāciju, proti, vai datubāzē plānots apstrādāt fizisko personu datus un kāds būtu to apstrādes tiesiskais pamats. Tāpat aicinām sniegt skaidrojumu, vai ir plānots veidot centralizētu datu bāzi un vai to plānots veidot kā valsts informācijas sistēmu. Ja nepieciešams, lūdzam precizēt noteikumu projektu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konkretizēt noteikumu projekta 4.10. apakšpunktā vai anotācijā skaidrot, par kādas informācijas un konsultācijas sniegšanu saistībā ar datubāzes uzturēšanu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iesnieguma veidlapa ir aizpildīta, un to ir parakstījusi iesnieguma iesniedzēja amatpersona vai pilnvarota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piešķiršanas iesnieguma veidlapas paraugs (piemēram, ievietots iestādes tīmekļvietnē) iesnieguma iesniedzējam nav saistošs. Ievērojot minēto, lūdzam atbilstoši precizēt noteikumu projekta 11.2. apakšpunktu, nenorādot uz veidlapas izmantošanu kā obligātu iesniedzēja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Jaunuzņēmumu pārstāvošā organizācija atbalstam par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punktā minētajām izmaksām piesakās atbilstoši iesniegumu atlases noteiktajām prasībām. Elektroniski izveidotu iesniegumu strukturētā formā iesniedz www.business.gov.lv., pievienojot šādu informāciju un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punkts paredz, ka aģentūra ne vēlāk kā divu mēnešu laikā pēc šo noteikumu spēkā stāšanās izstrādā un apstiprina </w:t>
            </w:r>
            <w:r w:rsidR="00000000" w:rsidRPr="00000000" w:rsidDel="00000000">
              <w:rPr>
                <w:u w:val="single"/>
                <w:rtl w:val="0"/>
              </w:rPr>
              <w:t xml:space="preserve">konkursa nolikumu</w:t>
            </w:r>
            <w:r w:rsidR="00000000" w:rsidRPr="00000000" w:rsidDel="00000000">
              <w:rPr>
                <w:rtl w:val="0"/>
              </w:rPr>
              <w:t xml:space="preserve"> un izsludina pirmo atklāto iesniegumu atlasi valsts platformā biznesa attīstībai www.business.gov.lv (turpmāk - business.gov.lv), norādot iesniegumu iesniegšanas termiņu, atlases ietvaros pieejamo finansējumu, iesniegumu vērtēšanas kārtību, kā arī vietu, kur var iepazīties ar nolikumu un saņemt papildinformāciju. Savukārt noteikumu projekta 12. punkta ievaddaļas 1. teikums paredz, ka jaunuzņēmumu pārstāvošā organizācija atbalstam par šo noteikumu 5. punktā minētajām izmaksām piesakās atbilstoši </w:t>
            </w:r>
            <w:r w:rsidR="00000000" w:rsidRPr="00000000" w:rsidDel="00000000">
              <w:rPr>
                <w:u w:val="single"/>
                <w:rtl w:val="0"/>
              </w:rPr>
              <w:t xml:space="preserve">iesniegumu atlases noteiktajām prasībām</w:t>
            </w:r>
            <w:r w:rsidR="00000000" w:rsidRPr="00000000" w:rsidDel="00000000">
              <w:rPr>
                <w:rtl w:val="0"/>
              </w:rPr>
              <w:t xml:space="preserve">. Pirmkārt, lūdzam precizēt vai skaidrot, kas domāts ar "iesniegumu atlases noteiktajām prasībām" un kur tās ir noteiktas. Atgādinām, ka privātpersonām saistošas prasības nosakāmas ārējā normatīvajā aktā. Ja domātas konkursa nolikumā noteiktās prasības, lūdzam skaidrot, kādas prasības nolikumā ir paredzēts noteikt un kā attiecīgo prasību noteikšana atlases nolikumā, nevis šajos noteikumos, atbilst likumā paredzētajam pilnvarojumam Ministru kabinetam, kurš Ministru kabinetam ir jāizpilda.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Jaunuzņēmumu pārstāvošā organizācija atbalstam par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punktā minētajām izmaksām piesakās atbilstoši iesniegumu atlases noteiktajām prasībām. Elektroniski izveidotu iesniegumu strukturētā formā iesniedz www.business.gov.lv., pievienojot šādu informāciju un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punkta ievaddaļā paredzētā atbalsta piešķiršanas iesnieguma iesniegšanas veidu un kārtību piedāvājam precizēt atbilstoši Administratīvā procesa likuma 56. pantā paredzētajam par iesniegumu iesniegšanu, jo minētais iesniegums būs par pamatu administratīvā procesa uzsākšanai. Vēršam uzmanību, ka Ministru kabinets ar noteikumiem nav tiesīgs ierobežot Administratīvā procesa likumā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Gadījumā, ja ar jaunuzņēmumu pārstāvošo organizāciju, iepriekšējā kalendārā gadā ir noslēgts līgums šo noteikumu 26 punkta kārtībā, un tas nav pirms termiņa izbeigts, vērtējot nākamajā kalendārajā gadā iesniegto iesniegumu, attiecībā uz jaunuzņēmumu pārstāvošo organizāciju vērtē </w:t>
            </w:r>
            <w:r w:rsidR="00000000" w:rsidRPr="00000000" w:rsidDel="00000000">
              <w:rPr>
                <w:rtl w:val="0"/>
              </w:rPr>
              <w:t xml:space="preserve">16.2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16.3.</w:t>
            </w:r>
            <w:r w:rsidR="00000000" w:rsidRPr="00000000" w:rsidDel="00000000">
              <w:rPr>
                <w:rtl w:val="0"/>
              </w:rPr>
              <w:t xml:space="preserve">  apakšpunktā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26. punktu, kā arī sniegt izvērstāku skaidrojumu par to anotācijā. Pirmkārt, norādām, ka nevar būt pagātnē noslēgts līgums šo noteikumu (kuri vēl tikai tiks apstiprināti un stāsies spēkā nākotnē) 26. punkta kārtībā. Attiecīgi lūdzam svītrot atsauci uz 26. punktu. Papildus lūdzam skaidrot, vai ar šādu normu iecerēts noteikt, ka attiecībā uz tām organizācijām, ar kurām jau ir noslēgts attiecīgs līgums, tiek vērtēti tikai daži nosacījumi, un vai un kādēļ tiek paredzēta labvēlīgāka attieksme pret šīm organizācijām. Lūdzam skaidrot šāda punkta nepieciešamību un vienlīdzības principa ievērošanu attiecībā uz iesniegtajiem iesniegumiem.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kā atbalstu, kas nekvalificējas kā komercdarbības atbalsts. Atbalsts nekvalificējas kā komercdarbības atbalsts, ja jaunuzņēmumu pārstāvošajai organizācijai paredzētais atbalsts tiek sniegts darbībām, kas nav saistītas ar saimnieciskās darbības veikšanu vai tāds atbalsts, kuru piešķirot, tas neatbilst vismaz vienai komercdarbības atbalstu raksturojošajai pazīmei.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nedublēt Komercdarbības atbalsta kontroles likumā paredzēto tiesisko regulējumu, kas noteic, kas ir komercdarbības atbalsts. Vēršam uzmanību, ka nepieciešamības gadījumā izvirzāmas konkrētas prasības, kas nodrošina, ka sniegtais atbalsts nekvalificējas kā komercdarbības atbalsts.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Pēc lēmuma pieņemšanas par finansējuma piešķiršanu Aģentūra organizē trīspusēja līguma noslēgšanu. Atbilstoši Valsts pārvaldes iekārtas likumam Ekonomikas ministrija ar jaunuzņēmumus pārstāvošo organizāciju slēdz līgumu, kura ietvaros Aģentūra nodrošina finansējuma izlietošanas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sniegt skaidrojumu vai, ja nepieciešams, precizēt noteikumu projektu attiecībā uz to, kādu līgumu vai līgumus paredzēts slēgt. Pirmkārt, lūdzam skaidrot, par kādu trīspusēju līgumu ir runa noteikumu projekta 26. punktā, tostarp, kas slēdz līgumu un par ko. Otrkārt, vēršam uzmanību, ka no noteikumu projekta kontekstā ar anotācijā ietvertajiem skaidrojumiem nav viennozīmīgi secināms, vai Ekonomikas ministrija ar jaunuzņēmumus pārstāvošo organizāciju slēdz līdzdarbības vai deleģēšanas līgumu. Attiecīgi lūdzam precizēt anotāciju, nodrošinot nepārprotamu skaidrojumu attiecībā uz līguma veidu, kā arī attiecīgi skaidrojot atbilstību Valsts pārvaldes iekārtas likuma noteikumiem, kas regulē attiecīgā līguma slēgšanu un saturu. Treškārt, lūdzam skaidrot attiecīgā mehānisma atbilstību sasniedzamajam mērķim un piemērošanu praksē, ņemot vērā, ka parasti valsts atbalsta pasākumos tiek pieņemts lēmums par projekta iesnieguma apstiprināšanu, pēc kā tiek noslēgts līgums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Gadījumā, ja jaunuzņēmumu pārstāvošā organizācija, īstenojot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minētos pasākumus, un plāno piešķirt de minimis atbalstu juridiskām vai fiziskām personām, tai ne vēlāk kā 30 dienu laikā, pēc līguma stāšanās spēkā, jāiesniedz Aģentūrai finansējuma sadalījumu pa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apakšpunktā minētiem pasākumiem, t.sk. norādot plānoto komercdarbības atbalsta nodošanu juridiskām vai fiziskām personām. Pēc saņemtās informācijas Aģentūra veic precizējumus de minimis sistēmā attiecībā uz piešķirto komercdarbības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27. punkta, kā arī citām noteikumu projekta vienībām (piemēram, 12.4. apakšpunkta) izriet, ka paredzēta iespēja jaunuzņēmumus pārstāvošajai organizācijai </w:t>
            </w:r>
            <w:r w:rsidR="00000000" w:rsidRPr="00000000" w:rsidDel="00000000">
              <w:rPr>
                <w:i w:val="1"/>
                <w:rtl w:val="0"/>
              </w:rPr>
              <w:t xml:space="preserve">de minimis</w:t>
            </w:r>
            <w:r w:rsidR="00000000" w:rsidRPr="00000000" w:rsidDel="00000000">
              <w:rPr>
                <w:rtl w:val="0"/>
              </w:rPr>
              <w:t xml:space="preserve"> atbalstu nodot tālāk juridiskām vai fiziskām personām. Lūdzam anotācijā pamatot šāda regulējuma nepieciešamību un atbilstību likumā paredzētajam pilnvarojumam, kā arī izvērtēt, vai noteikumos paredzēts pietiekams tiesiskais regulējums attiecīgajam mehānismam.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pēc kura līguma stāšanās spēkā nepieciešams iesniegt attiecīgo informāciju, jo 26. punktā minēti vairāki līgumi, kā arī aicinām pirms vārda "plāno" svītrot vārdu "un" kā lieku.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Jaunuzņēmumu pārstāvošajai organizācijai ir pienākums nekavējoties informēt Aģentūru par jebkādām izmaiņām vai pārkāpumiem saistībā ar atbalstāmā pasākuma izpildi, kas var ietekmēt piešķirtā atbalsta nosacījumu izpildi. Aģentūra ir tiesīga pieprasīt jaunuzņēmumu pārstāvošajai organizācijai attiecīgu informāciju un dokumentus, kā arī pieprasīt atbalsta atmaksu šāda pienākuma neizpildes gadījumā, kā arī saskaņā ar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 noteikumu projekta 29. punkta redakcija nav pietiekami precīza un skaidra. Pirmkārt, lūdzam precizēt, par kāda "pienākuma neizpildes gadījumu" ir runa, jo varētu arī pārprast, ka atbalsta atmaksu var pieprasīt informēšanas pienākuma neizpildes gadījumā. Otrkārt, lūdzam precizēt, kas ir "atbalsta nosacījumi" (proti, vai ir runa par šajos noteikumos noteiktajiem atbalsta pasākumu izpildes nosacījumiem v.tml.). Treškārt, aicinām izvērtēt atsauču uz noteikumu 36. un 37. punktu korektumu, jo 36. punkts tikai paredz, ka aģentūra veic uzraudzību, savukārt 37. punktā arī nav minēts konkrēts gadījums, kad var pieprasīt atbalsta atmaksu, bet gan norādīts, ka organizācijai par attiecīgajiem apstākļiem ir jāinformē aģentūra. Visbeidzot, norādām, ka kopumā no punkta redakcijas atbalsta saņēmējam varētu nebūt nepārprotami skaidrs, kad un kādos gadījumos viņam ir pienākums atmaksāt saņemto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tiek pārkāpti Komisijas regulas Nr. 2023/2831 nosacījumi, jaunuzņēmumu pārstāvošajai organizācijai ir pienākums atmaksāt Aģentūrai projekta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un 38. punktā paredzēto pienākumu atmaksāt saņemto nelikumīgo </w:t>
            </w:r>
            <w:r w:rsidR="00000000" w:rsidRPr="00000000" w:rsidDel="00000000">
              <w:rPr>
                <w:i w:val="1"/>
                <w:rtl w:val="0"/>
              </w:rPr>
              <w:t xml:space="preserve">de minimis</w:t>
            </w:r>
            <w:r w:rsidR="00000000" w:rsidRPr="00000000" w:rsidDel="00000000">
              <w:rPr>
                <w:rtl w:val="0"/>
              </w:rPr>
              <w:t xml:space="preserve"> atbalstu kopā ar procentiem vai nelikumīgo komercdarbības atbalstu kopā ar procentiem, piedāvājam izvērtēt un šīs normas svītrot vai arī projekta anotācijā sniegt izvērstu skaidrojumu par tiesiski noteiktu atbalsta atmaksāšanas pienākumu. Vēršam uzmanību, ka likumā kopumā un arī likuma 3.</w:t>
            </w:r>
            <w:r w:rsidR="00000000" w:rsidRPr="00000000" w:rsidDel="00000000">
              <w:rPr>
                <w:vertAlign w:val="superscript"/>
                <w:rtl w:val="0"/>
              </w:rPr>
              <w:t xml:space="preserve">1</w:t>
            </w:r>
            <w:r w:rsidR="00000000" w:rsidRPr="00000000" w:rsidDel="00000000">
              <w:rPr>
                <w:rtl w:val="0"/>
              </w:rPr>
              <w:t xml:space="preserve"> panta trešajā daļā paredzētajā pilnvarojumā Ministru kabinetam par noteikumu izdošanu, atbilstoši kuram ir sagatavots noteikumu projekts, netiek paredzēts regulējums par atbalsta atmaksu. Tāpat arī jaunuzņēmumu atbalsta atmaksas pienākums nav noteikts Eiropas Komisijas 2023. gada 13. decembra Regulā (ES) Nr.2023/2831 par Līguma par Eiropas Savienības darbību 107. un 108. panta piemērošanu</w:t>
            </w:r>
            <w:r w:rsidR="00000000" w:rsidRPr="00000000" w:rsidDel="00000000">
              <w:rPr>
                <w:i w:val="1"/>
                <w:rtl w:val="0"/>
              </w:rPr>
              <w:t xml:space="preserve"> de minimis</w:t>
            </w:r>
            <w:r w:rsidR="00000000" w:rsidRPr="00000000" w:rsidDel="00000000">
              <w:rPr>
                <w:rtl w:val="0"/>
              </w:rPr>
              <w:t xml:space="preserve"> atbalstam (turpmāk – regula Nr.2023/2831). Ievērojot minēto, projekta ietvaros nevar atsaukties uz Komercdarbības atbalsta kontroles likuma normām un veidot privātpersonai nelabvēlīgu regulējumu, jo minētajam likumam ir cits mērķis, un šāds regulējums projektā būs pretrunā ar Administratīvā procesa likuma 11. pantā paredzēto likuma atrunas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Aģentūrai ir pienākums izstrādāt iekšējo kārtību par atbalsta piešķiršanu, jaunuzņēmumu pārstāvošo organizāciju atlasi, atbalsta uzskaiti, un piešķirtā atbalsta izlietojuma un neatbilstošo izdevumu atgūšanas nosacījumiem un kārtību saņemtā atbalsta atmaksāšanai.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 punktu atbilstoši Ministru kabineta 2009. gada 3. februāra noteikumu Nr.108 "Normatīvo aktu projektu sagatavošanas noteikumi" 128.-130. punktam. Īpaši lūdzam izvērtēt noteikumu projekta 35. punkta un iecerētā iekšējā normatīvā akta atbilstību minēto noteikumu 129. punktam, kas paredz, ka noteikumu projektā neietver pilnvarojumu valsts pārvaldes iestādei izdot iekšēju normatīvo aktu jautājumā, kas nav ietverts noteikumu projektā. Vienlaikus arī atgādinām, ka Ministru kabinetam likumā uzdotais pilnvarojums ir jāizpilda pašam un ka šāda iestādes izdotā kārtība nebūs saistoša privātpersonām. Lūdzam privātpersonām saistošas prasības ietvert ārējā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Jaunuzņēmumu pārstāvošajai organizācijai visā projekta dzīves ciklā ir pienākums informēt Aģentūru, ja ar saimniecisko darbību nesaistīts projekts projekta dzīves ciklā kļūst par projektu, kas saistīts ar saimniecisko darbību, kurai sniegtais atbalsts būtu kvalificējams kā komercdarbības atbalsts, vai citiem nosacījumiem, kas var ietekmēt atbalsta saņemšanas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nav skaidrots, kas ir ar saimniecisko darbību saistīts vai nesaistīts projekts, attiecīgi pienākuma izpilde praksē varētu būt neskaidra. Lūdzam precizēt noteikumu projektu. Papildus norādām, ka atbalsta saņemšanas nosacījumus kā tādus nav iespējams ietekmēt, tie jau ir noteikti tiesiskajā regulējumā. Aicinām atbilstoši normas mērķim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Ekonomikas ministrija, Aģentūra un jaunuzņēmumu pārstāvošā organizācija nodrošina informācijas pieejamību 10 gadus, skaitot no finansējuma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w:t>
            </w:r>
            <w:r w:rsidR="00000000" w:rsidRPr="00000000" w:rsidDel="00000000">
              <w:rPr>
                <w:u w:val="single"/>
                <w:rtl w:val="0"/>
              </w:rPr>
              <w:t xml:space="preserve">kādas</w:t>
            </w:r>
            <w:r w:rsidR="00000000" w:rsidRPr="00000000" w:rsidDel="00000000">
              <w:rPr>
                <w:rtl w:val="0"/>
              </w:rPr>
              <w:t xml:space="preserve"> informācijas pieejamību nodrošina 10 gadus, kā arī, kas ir domāts ar informācijas pieejamību (proti, vai ir domāta informācijas glabāšana). Vienlaikus aicinām skaidrot normas nepieciešamību un piemērošanu kontekstā ar noteikumu projekta 33. un 34. punktā ietverto pienākumu uzglabāt attiecīgos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Aģentūra šo noteikumu </w:t>
            </w:r>
            <w:r w:rsidR="00000000" w:rsidRPr="00000000" w:rsidDel="00000000">
              <w:rPr>
                <w:rtl w:val="0"/>
              </w:rPr>
              <w:t xml:space="preserve">21. </w:t>
            </w:r>
            <w:r w:rsidR="00000000" w:rsidRPr="00000000" w:rsidDel="00000000">
              <w:rPr>
                <w:rtl w:val="0"/>
              </w:rPr>
              <w:t xml:space="preserve">punktā minēto lēmumu pieņem ievērojot Komisijas regulas Nr. 2023/2831 7. panta 3. punktā un 8. pantā noteikto darbības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 punktu šādā redakcijā piedāvājam neveidot, jo regulas Nr.2023/2831 pārejas regulējums par atbalsta sniegšanas noteikto termiņu vai piemērošanas periodu nav šī noteikumu projekta (Ministru kabineta noteikumu) pārejas regulējums. Ievērojot minēto, piedāvājam nepieciešamo regulējumu iekļaut projekta 21. punktā kā trešo teikumu, piemēram, šādi: “Aģentūra lēmumu pieņem ievērojot Komisijas regulas Nr.2023/2831 7. panta 3. punktā un 8. pantā noteikto darbības termiņu.” Attiecīgi piedāvājam svītrot arī projekta V. nodaļu “Noslēguma jautājums”, ja noteikumu projektā netiek paredzēts cits pārejas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jaunuzņēmumu pārstāvošo organizāciju kvalifikācijas nosacījumus līgumu slēgšanai;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1.2. un 1.4. apakšpunktu, precīzi pārrakstot likuma 3.</w:t>
            </w:r>
            <w:r w:rsidR="00000000" w:rsidRPr="00000000" w:rsidDel="00000000">
              <w:rPr>
                <w:vertAlign w:val="superscript"/>
                <w:rtl w:val="0"/>
              </w:rPr>
              <w:t xml:space="preserve">1</w:t>
            </w:r>
            <w:r w:rsidR="00000000" w:rsidRPr="00000000" w:rsidDel="00000000">
              <w:rPr>
                <w:rtl w:val="0"/>
              </w:rPr>
              <w:t xml:space="preserve"> panta trešajā paredzēto pilnvarojumu Ministru kabinetam. Vienlaikus aicinām pārskatīt un attiecībā uz minēto precizēt arī noteikumu projektu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jaunuzņēmum</w:t>
            </w:r>
            <w:r w:rsidR="00000000" w:rsidRPr="00000000" w:rsidDel="00000000">
              <w:rPr>
                <w:u w:val="single"/>
                <w:rtl w:val="0"/>
              </w:rPr>
              <w:t xml:space="preserve">us</w:t>
            </w:r>
            <w:r w:rsidR="00000000" w:rsidRPr="00000000" w:rsidDel="00000000">
              <w:rPr>
                <w:rtl w:val="0"/>
              </w:rPr>
              <w:t xml:space="preserve"> pārstāvošo organizāciju kvalifikācijas nosacījumus līgumu 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atbalstāmo pasākumu īstenošanai pieejam</w:t>
            </w:r>
            <w:r w:rsidR="00000000" w:rsidRPr="00000000" w:rsidDel="00000000">
              <w:rPr>
                <w:u w:val="single"/>
                <w:rtl w:val="0"/>
              </w:rPr>
              <w:t xml:space="preserve">ā</w:t>
            </w:r>
            <w:r w:rsidR="00000000" w:rsidRPr="00000000" w:rsidDel="00000000">
              <w:rPr>
                <w:rtl w:val="0"/>
              </w:rPr>
              <w:t xml:space="preserve"> valsts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ietvaros atbalstāmajiem pasākumiem ir pieejams finansējums atbilstoši valsts budžetā paredzētajam finansējumam.  Ekonomikas ministrija ir tiesības nepieciešamības gadījumā noteikt kuriem no šo noteikumu </w:t>
            </w:r>
            <w:r w:rsidR="00000000" w:rsidRPr="00000000" w:rsidDel="00000000">
              <w:rPr>
                <w:rtl w:val="0"/>
              </w:rPr>
              <w:t xml:space="preserve">4.</w:t>
            </w:r>
            <w:r w:rsidR="00000000" w:rsidRPr="00000000" w:rsidDel="00000000">
              <w:rPr>
                <w:rtl w:val="0"/>
              </w:rPr>
              <w:t xml:space="preserve"> punktā minētajiem pasākumiem ir prioritāra nozīme.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3. punkta nepieciešamību un praktisko piemērošanu, ņemot vērā, ka noteikumu projektā (sk., piemēram, 13.-14. punktu) ir ietverti arī projektu iesniegumu rindošanas kritēriji. Citstarp lūdzam noteikumu projektā konkretizēt vai anotācijā skaidrot (ja nepieciešams, piemērveidā), kas domāts ar "nepieciešamības gadījumu" un kā praktiski izpaužas "prioritāra nozīme". Aicinām arī izvērtēt iespēju novietot normu sistēmiski piemērotākā vietā (piemēram, 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Jaunuzņēmumu komercdarbības vides pilnveidošanai ik gadu tiek pilnvaroti šādi atbalstāmie pasākumi un to sasniedzamie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projektu, noteikumu projekta 4. punktā norādot konkrētus atbalstāmos pasākumus, savukārt, ja nepieciešams norādīt atbalstāmo pasākumu ietvaros sasniedzamos rādītājus, aicinām tos izdalīt atsevišķā punktā. Papildus norādām, ka pašreiz 4. punktā tikai vienuviet ir minēts rezultatīvais rādītājs (4.9.2.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izmaksas, kas saistītas ar šo noteikumu </w:t>
            </w:r>
            <w:r w:rsidR="00000000" w:rsidRPr="00000000" w:rsidDel="00000000">
              <w:rPr>
                <w:rtl w:val="0"/>
              </w:rPr>
              <w:t xml:space="preserve">4.9.</w:t>
            </w:r>
            <w:r w:rsidR="00000000" w:rsidRPr="00000000" w:rsidDel="00000000">
              <w:rPr>
                <w:rtl w:val="0"/>
              </w:rPr>
              <w:t xml:space="preserve"> apakšpunktā minētā pasākuma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4.9. apakšpunktā ir minēti vairāki pasākumi, attiecīgi aicinām konkretizēt. Papildus norādām, ka minētais faktiski vismaz daļēji dublē 5. punkta ievaddaļu, kas jau paredz, ka izmaksas ir paredzētas, lai īstenotu noteikumu 4. punktā noteiktos atbalstāmo pasākumus. Attiecīgi aicinām precizēt projektu, norādot konkrētas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dalības maksa starptautiskos pasākumos, ar mērķi pārstāvēt jaunuzņēmumu ekosistēmu;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5.4. apakšpunkts daļēji formulēts kā atbalstāmais pasākums (dalība starptautiskos pasākumos, ar mērķi pārstāvēt jaunuzņēmumu ekosistēmu). Attiecīgi aicinām svītrot minētos vārdus, tā vietā ietverot atbilstošu iekšējo atsauci uz attiecīgo 4. punktā minēto pasākumu vai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ekspertīzes pakalpojumi, t.sk. jaunuzņēmuma reģistra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par kādiem ekspertīzes pakalpojumiem noteikumu projekta 5.11. apakšpunktā ir runa. Tostarp lūdzam precizēt vai sniegt pamatotu skaidrojumu, kā jaunuzņēmumu reģistra uzturēšana var būt ekspertīzes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Atlases ietvaros norāda atbalstāmo pasākumu veidu un atbalstam paredzēto finansējuma apmēru, ievērojot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punktā noteikto maksimālo apmēru noteiktam gadam. Atlašu skaits atkarīgs no pieejamā valsts finansējuma apmēra un tā izlietojuma.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 punktā nav noteikts konkrēts maksimālais finansējuma apmērs noteiktam gadam. Attiecīgi lūdzam precizēt noteikumu projekta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piešķirtu finansējumu, jaunuzņēmumu pārstāvošo organizāciju iesniegumam jāatbilst vispārējiem iesnieguma vērtēšanas kritērijiem un jaunuzņēmumu pārstāvošās organizācijai jāatbilst jaunuzņēmumu pārstāvošās organizāciju kvalifikācijas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ar iekšējām atsaucēm uz noteikumu projekta vienību, kur noteikti vispārējie iesnieguma vērtēšanas kritēriji, kā arī vienību, kur noteikti jaunuzņēmumus pārstāvošās organizācijas kvalifikācijas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iesniegumā norādīti vismaz trīs no šo noteikumu </w:t>
            </w:r>
            <w:r w:rsidR="00000000" w:rsidRPr="00000000" w:rsidDel="00000000">
              <w:rPr>
                <w:rtl w:val="0"/>
              </w:rPr>
              <w:t xml:space="preserve">4.</w:t>
            </w:r>
            <w:r w:rsidR="00000000" w:rsidRPr="00000000" w:rsidDel="00000000">
              <w:rPr>
                <w:rtl w:val="0"/>
              </w:rPr>
              <w:t xml:space="preserve"> punktā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 punktam ir apakšvienības, kurām vēl ir apakšvienības, noteikumu projekta 11.7. apakšpunkts ir neskaidra tvēruma. Proti, no noteikumu projekta 4. punkta redakcijas praksē varētu būt sarežģīti interpretējams, kas ir uzskatāms par vienu atbalsta pasākumu. Attiecīgi aicinām izvērtēt iespēju precizēt apakšpunkta redakciju vai arī anotācijā sniegt izvērstāku skaidrojumu par normas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w:t>
            </w:r>
            <w:r w:rsidR="00000000" w:rsidRPr="00000000" w:rsidDel="00000000">
              <w:rPr>
                <w:i w:val="1"/>
                <w:rtl w:val="0"/>
              </w:rPr>
              <w:t xml:space="preserve">de minimis</w:t>
            </w:r>
            <w:r w:rsidR="00000000" w:rsidRPr="00000000" w:rsidDel="00000000">
              <w:rPr>
                <w:rtl w:val="0"/>
              </w:rPr>
              <w:t xml:space="preserve"> atbalsta sistēmā aizpildītu veidlapu, atbilstoši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vai prioritārā projekta iesniegumā norāda sistēmā izveidotās un apstiprinātās veidlapas identifikācijas numuru, ja jaunuzņēmumu pārstāvošā organizācija pretendē uz atbalstu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12.8. apakšpunktu vai sniegt skaidrojumu, kas ir prioritārais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atlasē jaunuzņēmumu pārstāvošo organizāciju iesniegumos finansējums pārsniedz šo noteikumu </w:t>
            </w:r>
            <w:r w:rsidR="00000000" w:rsidRPr="00000000" w:rsidDel="00000000">
              <w:rPr>
                <w:rtl w:val="0"/>
              </w:rPr>
              <w:t xml:space="preserve">3.</w:t>
            </w:r>
            <w:r w:rsidR="00000000" w:rsidRPr="00000000" w:rsidDel="00000000">
              <w:rPr>
                <w:rtl w:val="0"/>
              </w:rPr>
              <w:t xml:space="preserve"> punktā minēto finansējumu, lēmumu par finansējuma piešķiršanu pieņem pēc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pirms vārda "finansējums" ievietot trūkstošo vārdu (piemēram, "norādītais"). Papildus aicinām precizēt vai skaidrot, kas domāts ar "lēmuma par finansējuma piešķiršanu pieņemšanu" (proti, vai ar to ir domāta projekta iesniegumu sarindošana - sk. sal. 14. punktu). Vienlaikus aicinām skaidrot 13. punkta korelāciju ar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ja tiek iegūts vienāds vērtējums pēc šo noteikumu </w:t>
            </w:r>
            <w:r w:rsidR="00000000" w:rsidRPr="00000000" w:rsidDel="00000000">
              <w:rPr>
                <w:rtl w:val="0"/>
              </w:rPr>
              <w:t xml:space="preserve">14.1.</w:t>
            </w:r>
            <w:r w:rsidR="00000000" w:rsidRPr="00000000" w:rsidDel="00000000">
              <w:rPr>
                <w:rtl w:val="0"/>
              </w:rPr>
              <w:t xml:space="preserve"> apakšpunktā norādītā kritērija, augstāku novērtējumu iegūst iesniegums, kurš darbojas zinātņietilpīgā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14.2.-14.4. apakšpunktu. Piemēram, iesniegums pats nevar nekur darboties, kā arī tam nav dalībnieku vai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Jaunuzņēmumu pārstāvošo organizāciju kvalifikācijas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apakšnodaļas nosaukumu atbilstoši likumā paredzētajam pilnvarojumam (proti, jaunuzņēmumu pārstāvošo organizāciju kvalifikācijas nosacījumi līgumu slēgšanai).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4. punktā noteikto jaunuzņēmumu komercdarbības vides pilnveidošanas pasākumu īstenošanu nodrošina jaunuzņēmumu pārstāvošās organizācijas, kas atbilst šādiem kvalifikācijas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anotācijā skaidrot, kā un kādēļ izvēlēti tieši attiecīgie kvalifikācijas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Lai pamatotu šo noteikumu </w:t>
            </w:r>
            <w:r w:rsidR="00000000" w:rsidRPr="00000000" w:rsidDel="00000000">
              <w:rPr>
                <w:rtl w:val="0"/>
              </w:rPr>
              <w:t xml:space="preserve">16.4.</w:t>
            </w:r>
            <w:r w:rsidR="00000000" w:rsidRPr="00000000" w:rsidDel="00000000">
              <w:rPr>
                <w:rtl w:val="0"/>
              </w:rPr>
              <w:t xml:space="preserve"> apakšpunkta nosacījuma izpildi, iesniegumam pievieno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kādēļ tieši un tikai noteikumu 16.4. apakšpunktā paredzētā nosacījuma izpildei noteikumu projektā noteikts pienākums iesniegumam pievienot konkrēta satura dokumentus, un vai nav nepieciešams paredzēt atbilstošu dokumentu iesniegšanu arī attiecībā uz citiem 16. punkta apakšpunktos paredzēto nosacījumu pierādīšanu. Ja nepieciešams, aicinām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Atbalsts tiek piešķirts saskaņā ar Komisijas regulu Nr. 2023/2831, Aģentūra pārbauda, vai plānotais de minimis atbalsts kopā ar iepriekšējos trijos gados, skaitot no atbalsta piešķiršanas dienas, piešķirto de minimis atbalstu viena vienota uzņēmuma līmenī nepārsniedz Komisijas regulas Nr. 2023/2831 3. panta 2. punktā noteikto maksimālo de minimis atbalsta apmēru. Viens vienots uzņēmums ir uzņēmums, kas atbilst Komisijas regulas Nr.2023/2831 2.panta 2.punktā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jo punktā iztrūkst sākuma vārds (piemēram, "Ja").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pasākumam pieejamo finansējumu var saņemt pa daļām. Avansa maksājums nevar pārsniegt 70% no kopējā piešķirtā finansējuma apmēra. Pēc noslēguma pārskata apstiprināšanas, Aģentūra veic atlikušā finansējuma maksājumu atbilstoši noslēguma pārskatā iekļautajām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projektu nav nepieciešams papildināt ar pienākumu atbalsta saņēmējam noteiktā termiņā iesniegt noslēguma pārskatu, jo šobrīd tāds noteikumu projektā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21.08.2025.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21.08.2025.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Atzinumi_25-TA-1566.docx</dc:title>
</cp:coreProperties>
</file>

<file path=docProps/custom.xml><?xml version="1.0" encoding="utf-8"?>
<Properties xmlns="http://schemas.openxmlformats.org/officeDocument/2006/custom-properties" xmlns:vt="http://schemas.openxmlformats.org/officeDocument/2006/docPropsVTypes"/>
</file>