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EC361" w14:textId="77777777" w:rsidR="007A5E74" w:rsidRDefault="007A5E74" w:rsidP="007A5E74">
      <w:pPr>
        <w:rPr>
          <w:rFonts w:eastAsia="Times New Roman"/>
          <w:lang w:val="en-US"/>
        </w:rPr>
      </w:pPr>
      <w:r>
        <w:rPr>
          <w:rFonts w:eastAsia="Times New Roman"/>
          <w:b/>
          <w:bCs/>
          <w:lang w:val="en-US"/>
        </w:rPr>
        <w:t>From:</w:t>
      </w:r>
      <w:r>
        <w:rPr>
          <w:rFonts w:eastAsia="Times New Roman"/>
          <w:lang w:val="en-US"/>
        </w:rPr>
        <w:t xml:space="preserve"> Māris </w:t>
      </w:r>
      <w:proofErr w:type="spellStart"/>
      <w:r>
        <w:rPr>
          <w:rFonts w:eastAsia="Times New Roman"/>
          <w:lang w:val="en-US"/>
        </w:rPr>
        <w:t>Butans</w:t>
      </w:r>
      <w:proofErr w:type="spellEnd"/>
      <w:r>
        <w:rPr>
          <w:rFonts w:eastAsia="Times New Roman"/>
          <w:lang w:val="en-US"/>
        </w:rPr>
        <w:t xml:space="preserve"> (LV) &lt;maris.butans@pwc.com&gt; </w:t>
      </w:r>
      <w:r>
        <w:rPr>
          <w:rFonts w:eastAsia="Times New Roman"/>
          <w:lang w:val="en-US"/>
        </w:rPr>
        <w:br/>
      </w:r>
      <w:r>
        <w:rPr>
          <w:rFonts w:eastAsia="Times New Roman"/>
          <w:b/>
          <w:bCs/>
          <w:lang w:val="en-US"/>
        </w:rPr>
        <w:t>Sent:</w:t>
      </w:r>
      <w:r>
        <w:rPr>
          <w:rFonts w:eastAsia="Times New Roman"/>
          <w:lang w:val="en-US"/>
        </w:rPr>
        <w:t xml:space="preserve"> Friday, March 12, 2021 4:22 PM</w:t>
      </w:r>
      <w:r>
        <w:rPr>
          <w:rFonts w:eastAsia="Times New Roman"/>
          <w:lang w:val="en-US"/>
        </w:rPr>
        <w:br/>
      </w:r>
      <w:r>
        <w:rPr>
          <w:rFonts w:eastAsia="Times New Roman"/>
          <w:b/>
          <w:bCs/>
          <w:lang w:val="en-US"/>
        </w:rPr>
        <w:t>To:</w:t>
      </w:r>
      <w:r>
        <w:rPr>
          <w:rFonts w:eastAsia="Times New Roman"/>
          <w:lang w:val="en-US"/>
        </w:rPr>
        <w:t xml:space="preserve"> Pasts &lt;Pasts@em.gov.lv&gt;</w:t>
      </w:r>
      <w:r>
        <w:rPr>
          <w:rFonts w:eastAsia="Times New Roman"/>
          <w:lang w:val="en-US"/>
        </w:rPr>
        <w:br/>
      </w:r>
      <w:r>
        <w:rPr>
          <w:rFonts w:eastAsia="Times New Roman"/>
          <w:b/>
          <w:bCs/>
          <w:lang w:val="en-US"/>
        </w:rPr>
        <w:t>Cc:</w:t>
      </w:r>
      <w:r>
        <w:rPr>
          <w:rFonts w:eastAsia="Times New Roman"/>
          <w:lang w:val="en-US"/>
        </w:rPr>
        <w:t xml:space="preserve"> ficil@ficil.lv; Katrina </w:t>
      </w:r>
      <w:proofErr w:type="spellStart"/>
      <w:r>
        <w:rPr>
          <w:rFonts w:eastAsia="Times New Roman"/>
          <w:lang w:val="en-US"/>
        </w:rPr>
        <w:t>Briede</w:t>
      </w:r>
      <w:proofErr w:type="spellEnd"/>
      <w:r>
        <w:rPr>
          <w:rFonts w:eastAsia="Times New Roman"/>
          <w:lang w:val="en-US"/>
        </w:rPr>
        <w:t xml:space="preserve"> &lt;katrina.briede@ficil.lv&gt;; Dita Dzerviniece (LV) &lt;dita.dzerviniece@pwc.com&gt;; Inga Apsīte &lt;Inga.Apsite@em.gov.lv&gt;</w:t>
      </w:r>
      <w:r>
        <w:rPr>
          <w:rFonts w:eastAsia="Times New Roman"/>
          <w:lang w:val="en-US"/>
        </w:rPr>
        <w:br/>
      </w:r>
      <w:r>
        <w:rPr>
          <w:rFonts w:eastAsia="Times New Roman"/>
          <w:b/>
          <w:bCs/>
          <w:lang w:val="en-US"/>
        </w:rPr>
        <w:t>Subject:</w:t>
      </w:r>
      <w:r>
        <w:rPr>
          <w:rFonts w:eastAsia="Times New Roman"/>
          <w:lang w:val="en-US"/>
        </w:rPr>
        <w:t xml:space="preserve"> Re: TAP </w:t>
      </w:r>
      <w:proofErr w:type="spellStart"/>
      <w:r>
        <w:rPr>
          <w:rFonts w:eastAsia="Times New Roman"/>
          <w:lang w:val="en-US"/>
        </w:rPr>
        <w:t>saskaņošanas</w:t>
      </w:r>
      <w:proofErr w:type="spellEnd"/>
      <w:r>
        <w:rPr>
          <w:rFonts w:eastAsia="Times New Roman"/>
          <w:lang w:val="en-US"/>
        </w:rPr>
        <w:t xml:space="preserve"> </w:t>
      </w:r>
      <w:proofErr w:type="spellStart"/>
      <w:r>
        <w:rPr>
          <w:rFonts w:eastAsia="Times New Roman"/>
          <w:lang w:val="en-US"/>
        </w:rPr>
        <w:t>uzaicinājums</w:t>
      </w:r>
      <w:proofErr w:type="spellEnd"/>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w:t>
      </w:r>
      <w:proofErr w:type="spellStart"/>
      <w:r>
        <w:rPr>
          <w:rFonts w:eastAsia="Times New Roman"/>
          <w:lang w:val="en-US"/>
        </w:rPr>
        <w:t>Konkurences</w:t>
      </w:r>
      <w:proofErr w:type="spellEnd"/>
      <w:r>
        <w:rPr>
          <w:rFonts w:eastAsia="Times New Roman"/>
          <w:lang w:val="en-US"/>
        </w:rPr>
        <w:t xml:space="preserve"> </w:t>
      </w:r>
      <w:proofErr w:type="spellStart"/>
      <w:r>
        <w:rPr>
          <w:rFonts w:eastAsia="Times New Roman"/>
          <w:lang w:val="en-US"/>
        </w:rPr>
        <w:t>likumā</w:t>
      </w:r>
      <w:proofErr w:type="spellEnd"/>
      <w:r>
        <w:rPr>
          <w:rFonts w:eastAsia="Times New Roman"/>
          <w:lang w:val="en-US"/>
        </w:rPr>
        <w:t xml:space="preserve"> (VSS-864)</w:t>
      </w:r>
    </w:p>
    <w:p w14:paraId="02CA1C2F" w14:textId="77777777" w:rsidR="007A5E74" w:rsidRDefault="007A5E74" w:rsidP="007A5E74"/>
    <w:p w14:paraId="1EA7F68A" w14:textId="77777777" w:rsidR="007A5E74" w:rsidRDefault="007A5E74" w:rsidP="007A5E74">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2CA9E035" w14:textId="77777777" w:rsidR="007A5E74" w:rsidRDefault="007A5E74" w:rsidP="007A5E74">
      <w:pPr>
        <w:rPr>
          <w:rFonts w:eastAsia="Times New Roman"/>
        </w:rPr>
      </w:pPr>
      <w:r>
        <w:rPr>
          <w:rFonts w:eastAsia="Times New Roman"/>
        </w:rPr>
        <w:t xml:space="preserve">Labdien! </w:t>
      </w:r>
    </w:p>
    <w:p w14:paraId="0C0B1418" w14:textId="77777777" w:rsidR="007A5E74" w:rsidRDefault="007A5E74" w:rsidP="007A5E74">
      <w:pPr>
        <w:rPr>
          <w:rFonts w:eastAsia="Times New Roman"/>
        </w:rPr>
      </w:pPr>
    </w:p>
    <w:p w14:paraId="200E9119" w14:textId="77777777" w:rsidR="007A5E74" w:rsidRDefault="007A5E74" w:rsidP="007A5E74">
      <w:pPr>
        <w:rPr>
          <w:rFonts w:eastAsia="Times New Roman"/>
        </w:rPr>
      </w:pPr>
      <w:r>
        <w:rPr>
          <w:rFonts w:eastAsia="Times New Roman"/>
        </w:rPr>
        <w:t>Kā FICIL pārstāvis saskaņošanas sanāksmē, apstiprinu likumprojekta pašreizējās redakcijas virzību.</w:t>
      </w:r>
    </w:p>
    <w:p w14:paraId="69E11E48" w14:textId="77777777" w:rsidR="007A5E74" w:rsidRDefault="007A5E74" w:rsidP="007A5E74">
      <w:pPr>
        <w:rPr>
          <w:rFonts w:eastAsia="Times New Roman"/>
        </w:rPr>
      </w:pPr>
    </w:p>
    <w:p w14:paraId="7C53A4D1" w14:textId="77777777" w:rsidR="007A5E74" w:rsidRDefault="007A5E74" w:rsidP="007A5E74">
      <w:pPr>
        <w:jc w:val="both"/>
        <w:rPr>
          <w:rFonts w:eastAsia="Times New Roman"/>
        </w:rPr>
      </w:pPr>
      <w:r>
        <w:rPr>
          <w:rFonts w:eastAsia="Times New Roman"/>
        </w:rPr>
        <w:t>Vienlaikus attiecībā uz iebildumiem "Naudas sodu noteikšanas" sadaļā izziņā vēlamies vērst uzmanību, ka atšķirīga naudas soda maksimālo robežu piemērošanai atkarībā no nacionālā vai ES tiesību akta pārkāpuma, trūkst pamatojuma. Drīzāk šādas atšķirīgas pieejas veidošana var radīt diskriminējošu attieksmi pret ārvalsts uzņēmumiem, uz kuru rīcību ir lielāka iespēja konstatēt LESD 101./102. panta piemērošanas priekšnoteikumu, proti, pārrobežu darījumu esamība. Šādās nozarēs, kur pārrobežu darījumu nozīme ir būtiska, visbiežāk ir veiktas ārvalstu investīcijas. Taču tas pats par sevi neliecina, ka pārkāpumi tajās būtu smagāki kā nozarēs, kur pārrobežu darījumi nav būtiskā apmērā. Naudas soda piemērotību pārkāpuma lielumam var nodrošināt ar citām metodēm, proti, pārskatot naudas soda noteikšanas kārtību Ministru kabineta noteikumos, nevis ieviešot atšķirīgus maksimālos sliekšņus naudas sodu proporcijai pret uzņēmuma apgrozījumu.</w:t>
      </w:r>
    </w:p>
    <w:p w14:paraId="2FE6DF03" w14:textId="77777777" w:rsidR="007A5E74" w:rsidRDefault="007A5E74" w:rsidP="007A5E74">
      <w:pPr>
        <w:rPr>
          <w:rFonts w:eastAsia="Times New Roman"/>
        </w:rPr>
      </w:pPr>
    </w:p>
    <w:p w14:paraId="47063DF2" w14:textId="77777777" w:rsidR="007A5E74" w:rsidRDefault="007A5E74" w:rsidP="007A5E74">
      <w:pPr>
        <w:rPr>
          <w:rFonts w:eastAsia="Times New Roman"/>
        </w:rPr>
      </w:pPr>
      <w:r>
        <w:rPr>
          <w:rFonts w:eastAsia="Times New Roman"/>
        </w:rPr>
        <w:t>Ar cieņu,</w:t>
      </w:r>
    </w:p>
    <w:p w14:paraId="55834E2C" w14:textId="77777777" w:rsidR="007A5E74" w:rsidRDefault="007A5E74" w:rsidP="007A5E74">
      <w:pPr>
        <w:rPr>
          <w:rFonts w:eastAsia="Times New Roman"/>
        </w:rPr>
      </w:pPr>
    </w:p>
    <w:p w14:paraId="295ABEFC" w14:textId="77777777" w:rsidR="007A5E74" w:rsidRDefault="007A5E74" w:rsidP="007A5E74">
      <w:pPr>
        <w:rPr>
          <w:rFonts w:eastAsia="Times New Roman"/>
        </w:rPr>
      </w:pPr>
      <w:r>
        <w:rPr>
          <w:rFonts w:eastAsia="Times New Roman"/>
        </w:rPr>
        <w:t>Māris</w:t>
      </w:r>
    </w:p>
    <w:p w14:paraId="195D8A96" w14:textId="77777777" w:rsidR="007A5E74" w:rsidRDefault="007A5E74" w:rsidP="007A5E74">
      <w:pPr>
        <w:rPr>
          <w:rFonts w:eastAsia="Times New Roman"/>
        </w:rPr>
      </w:pPr>
      <w:r>
        <w:rPr>
          <w:rFonts w:eastAsia="Times New Roman"/>
        </w:rPr>
        <w:br w:type="textWrapping" w:clear="all"/>
      </w:r>
    </w:p>
    <w:p w14:paraId="349A6972" w14:textId="77777777" w:rsidR="007A5E74" w:rsidRDefault="007A5E74" w:rsidP="007A5E74">
      <w:pPr>
        <w:rPr>
          <w:rFonts w:eastAsia="Times New Roman"/>
        </w:rPr>
      </w:pPr>
      <w:r>
        <w:rPr>
          <w:rFonts w:ascii="Georgia" w:eastAsia="Times New Roman" w:hAnsi="Georgia"/>
          <w:b/>
          <w:bCs/>
          <w:color w:val="000000"/>
          <w:sz w:val="16"/>
          <w:szCs w:val="16"/>
        </w:rPr>
        <w:t>Māris Butāns</w:t>
      </w:r>
      <w:r>
        <w:rPr>
          <w:rFonts w:ascii="Arial" w:eastAsia="Times New Roman" w:hAnsi="Arial" w:cs="Arial"/>
          <w:color w:val="000000"/>
          <w:sz w:val="16"/>
          <w:szCs w:val="16"/>
        </w:rPr>
        <w:br/>
      </w:r>
      <w:proofErr w:type="spellStart"/>
      <w:r>
        <w:rPr>
          <w:rFonts w:ascii="Arial" w:eastAsia="Times New Roman" w:hAnsi="Arial" w:cs="Arial"/>
          <w:color w:val="000000"/>
          <w:sz w:val="16"/>
          <w:szCs w:val="16"/>
        </w:rPr>
        <w:t>Head</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of</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Competition</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and</w:t>
      </w:r>
      <w:proofErr w:type="spellEnd"/>
      <w:r>
        <w:rPr>
          <w:rFonts w:ascii="Arial" w:eastAsia="Times New Roman" w:hAnsi="Arial" w:cs="Arial"/>
          <w:color w:val="000000"/>
          <w:sz w:val="16"/>
          <w:szCs w:val="16"/>
        </w:rPr>
        <w:t xml:space="preserve"> EU </w:t>
      </w:r>
      <w:proofErr w:type="spellStart"/>
      <w:r>
        <w:rPr>
          <w:rFonts w:ascii="Arial" w:eastAsia="Times New Roman" w:hAnsi="Arial" w:cs="Arial"/>
          <w:color w:val="000000"/>
          <w:sz w:val="16"/>
          <w:szCs w:val="16"/>
        </w:rPr>
        <w:t>Law</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Practice</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Group</w:t>
      </w:r>
      <w:proofErr w:type="spellEnd"/>
    </w:p>
    <w:p w14:paraId="22CC02CC" w14:textId="77777777" w:rsidR="007A5E74" w:rsidRDefault="007A5E74" w:rsidP="007A5E74">
      <w:pPr>
        <w:rPr>
          <w:rFonts w:eastAsia="Times New Roman"/>
        </w:rPr>
      </w:pPr>
      <w:proofErr w:type="spellStart"/>
      <w:r>
        <w:rPr>
          <w:rFonts w:ascii="Arial" w:eastAsia="Times New Roman" w:hAnsi="Arial" w:cs="Arial"/>
          <w:color w:val="000000"/>
          <w:sz w:val="16"/>
          <w:szCs w:val="16"/>
        </w:rPr>
        <w:t>PwC</w:t>
      </w:r>
      <w:proofErr w:type="spellEnd"/>
      <w:r>
        <w:rPr>
          <w:rFonts w:ascii="Arial" w:eastAsia="Times New Roman" w:hAnsi="Arial" w:cs="Arial"/>
          <w:color w:val="000000"/>
          <w:sz w:val="16"/>
          <w:szCs w:val="16"/>
        </w:rPr>
        <w:t xml:space="preserve"> Legal | Senior </w:t>
      </w:r>
      <w:proofErr w:type="spellStart"/>
      <w:r>
        <w:rPr>
          <w:rFonts w:ascii="Arial" w:eastAsia="Times New Roman" w:hAnsi="Arial" w:cs="Arial"/>
          <w:color w:val="000000"/>
          <w:sz w:val="16"/>
          <w:szCs w:val="16"/>
        </w:rPr>
        <w:t>Manager</w:t>
      </w:r>
      <w:proofErr w:type="spellEnd"/>
      <w:r>
        <w:rPr>
          <w:rFonts w:ascii="Arial" w:eastAsia="Times New Roman" w:hAnsi="Arial" w:cs="Arial"/>
          <w:color w:val="000000"/>
          <w:sz w:val="16"/>
          <w:szCs w:val="16"/>
        </w:rPr>
        <w:br/>
        <w:t>Office: +37167094400 | Mobile: +37126578281</w:t>
      </w:r>
      <w:r>
        <w:rPr>
          <w:rFonts w:ascii="Arial" w:eastAsia="Times New Roman" w:hAnsi="Arial" w:cs="Arial"/>
          <w:color w:val="000000"/>
          <w:sz w:val="16"/>
          <w:szCs w:val="16"/>
        </w:rPr>
        <w:br/>
      </w:r>
      <w:proofErr w:type="spellStart"/>
      <w:r>
        <w:rPr>
          <w:rFonts w:ascii="Arial" w:eastAsia="Times New Roman" w:hAnsi="Arial" w:cs="Arial"/>
          <w:color w:val="000000"/>
          <w:sz w:val="16"/>
          <w:szCs w:val="16"/>
        </w:rPr>
        <w:t>Email</w:t>
      </w:r>
      <w:proofErr w:type="spellEnd"/>
      <w:r>
        <w:rPr>
          <w:rFonts w:ascii="Arial" w:eastAsia="Times New Roman" w:hAnsi="Arial" w:cs="Arial"/>
          <w:color w:val="000000"/>
          <w:sz w:val="16"/>
          <w:szCs w:val="16"/>
        </w:rPr>
        <w:t>: </w:t>
      </w:r>
      <w:hyperlink r:id="rId4" w:tgtFrame="_blank" w:history="1">
        <w:r>
          <w:rPr>
            <w:rStyle w:val="Hyperlink"/>
            <w:rFonts w:ascii="Arial" w:eastAsia="Times New Roman" w:hAnsi="Arial" w:cs="Arial"/>
            <w:sz w:val="16"/>
            <w:szCs w:val="16"/>
          </w:rPr>
          <w:t>maris.butans@pwc.com</w:t>
        </w:r>
      </w:hyperlink>
      <w:r>
        <w:rPr>
          <w:rFonts w:ascii="Arial" w:eastAsia="Times New Roman" w:hAnsi="Arial" w:cs="Arial"/>
          <w:color w:val="000000"/>
          <w:sz w:val="16"/>
          <w:szCs w:val="16"/>
        </w:rPr>
        <w:br/>
      </w:r>
      <w:proofErr w:type="spellStart"/>
      <w:r>
        <w:rPr>
          <w:rFonts w:ascii="Arial" w:eastAsia="Times New Roman" w:hAnsi="Arial" w:cs="Arial"/>
          <w:color w:val="000000"/>
          <w:sz w:val="16"/>
          <w:szCs w:val="16"/>
        </w:rPr>
        <w:t>Law</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Firm</w:t>
      </w:r>
      <w:proofErr w:type="spellEnd"/>
      <w:r>
        <w:rPr>
          <w:rFonts w:ascii="Arial" w:eastAsia="Times New Roman" w:hAnsi="Arial" w:cs="Arial"/>
          <w:color w:val="000000"/>
          <w:sz w:val="16"/>
          <w:szCs w:val="16"/>
        </w:rPr>
        <w:t xml:space="preserve"> </w:t>
      </w:r>
      <w:proofErr w:type="spellStart"/>
      <w:r>
        <w:rPr>
          <w:rFonts w:ascii="Arial" w:eastAsia="Times New Roman" w:hAnsi="Arial" w:cs="Arial"/>
          <w:color w:val="000000"/>
          <w:sz w:val="16"/>
          <w:szCs w:val="16"/>
        </w:rPr>
        <w:t>PricewaterhouseCoopers</w:t>
      </w:r>
      <w:proofErr w:type="spellEnd"/>
      <w:r>
        <w:rPr>
          <w:rFonts w:ascii="Arial" w:eastAsia="Times New Roman" w:hAnsi="Arial" w:cs="Arial"/>
          <w:color w:val="000000"/>
          <w:sz w:val="16"/>
          <w:szCs w:val="16"/>
        </w:rPr>
        <w:t xml:space="preserve"> Legal</w:t>
      </w:r>
      <w:r>
        <w:rPr>
          <w:rFonts w:ascii="Arial" w:eastAsia="Times New Roman" w:hAnsi="Arial" w:cs="Arial"/>
          <w:color w:val="000000"/>
          <w:sz w:val="16"/>
          <w:szCs w:val="16"/>
        </w:rPr>
        <w:br/>
      </w:r>
      <w:proofErr w:type="spellStart"/>
      <w:r>
        <w:rPr>
          <w:rFonts w:ascii="Arial" w:eastAsia="Times New Roman" w:hAnsi="Arial" w:cs="Arial"/>
          <w:color w:val="000000"/>
          <w:sz w:val="16"/>
          <w:szCs w:val="16"/>
        </w:rPr>
        <w:t>Kr</w:t>
      </w:r>
      <w:proofErr w:type="spellEnd"/>
      <w:r>
        <w:rPr>
          <w:rFonts w:ascii="Arial" w:eastAsia="Times New Roman" w:hAnsi="Arial" w:cs="Arial"/>
          <w:color w:val="000000"/>
          <w:sz w:val="16"/>
          <w:szCs w:val="16"/>
        </w:rPr>
        <w:t>. Valdemāra 21, LV-1010, Rīga, Latvija</w:t>
      </w:r>
      <w:r>
        <w:rPr>
          <w:rFonts w:ascii="Arial" w:eastAsia="Times New Roman" w:hAnsi="Arial" w:cs="Arial"/>
          <w:color w:val="000000"/>
          <w:sz w:val="16"/>
          <w:szCs w:val="16"/>
        </w:rPr>
        <w:br/>
      </w:r>
      <w:hyperlink r:id="rId5" w:tgtFrame="_blank" w:history="1">
        <w:r>
          <w:rPr>
            <w:rStyle w:val="Hyperlink"/>
            <w:rFonts w:ascii="Arial" w:eastAsia="Times New Roman" w:hAnsi="Arial" w:cs="Arial"/>
            <w:color w:val="000000"/>
            <w:sz w:val="16"/>
            <w:szCs w:val="16"/>
          </w:rPr>
          <w:t>http://www.pwclegal.lv</w:t>
        </w:r>
      </w:hyperlink>
    </w:p>
    <w:p w14:paraId="65ED20D9" w14:textId="77777777" w:rsidR="00547098" w:rsidRDefault="00547098" w:rsidP="007A5E74"/>
    <w:sectPr w:rsidR="0054709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74"/>
    <w:rsid w:val="00547098"/>
    <w:rsid w:val="007A5E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B2A6"/>
  <w15:chartTrackingRefBased/>
  <w15:docId w15:val="{4E6B4C84-EF62-4740-92F8-46D19D190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E7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5E74"/>
    <w:rPr>
      <w:color w:val="0000FF"/>
      <w:u w:val="single"/>
    </w:rPr>
  </w:style>
  <w:style w:type="paragraph" w:styleId="NormalWeb">
    <w:name w:val="Normal (Web)"/>
    <w:basedOn w:val="Normal"/>
    <w:uiPriority w:val="99"/>
    <w:semiHidden/>
    <w:unhideWhenUsed/>
    <w:rsid w:val="007A5E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468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wclegal.lv/" TargetMode="External"/><Relationship Id="rId4" Type="http://schemas.openxmlformats.org/officeDocument/2006/relationships/hyperlink" Target="mailto:maris.butans@pw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1173</Words>
  <Characters>669</Characters>
  <Application>Microsoft Office Word</Application>
  <DocSecurity>0</DocSecurity>
  <Lines>5</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Intars Eglītis</dc:creator>
  <cp:keywords/>
  <dc:description/>
  <cp:lastModifiedBy>Intars Eglītis</cp:lastModifiedBy>
  <cp:revision>1</cp:revision>
  <dcterms:created xsi:type="dcterms:W3CDTF">2021-07-28T12:37:00Z</dcterms:created>
  <dcterms:modified xsi:type="dcterms:W3CDTF">2021-07-28T12:38:00Z</dcterms:modified>
</cp:coreProperties>
</file>