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finanšu instrumentu kopīgie īstenošanas noteikumi.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06.01.2023.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06.01.2023.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