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Tieslietu ministrijai, pirms priekšlikuma par jaunas ēkas būvniecību virzīšanas lēmuma pieņemšanai Ministru kabinetā, sadarbībā ar Izglītības un zinātnes ministriju un Vides aizsardzības un reģionālās attīstības ministriju izvērtēt iespējas jaunās iestādes (Terapeitiskās mājas) vajadzībām izmantot esošo infrastruktūru, ņemot vērā uzsākto skolu tīkla sakārtošanu valstī un jaunās skolu ekosistēmas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novērtēt izmaksu efektivitāti no pakalpojuma (“Terapeitiskas māja”)  pieejamības ātruma viedokļa būvniecības un renovācijas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3. pielikumā tā, lai informācija būtu viegli uztverama un pārbaudāma, aprēķinos izmantojot formulas un savstarpējās atsauces/saites starp excel lapām.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3. pielikumā tā, lai pozīcijas būtu salīdzināmas sava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lpp. “renovācija”, C77 aile – “Vidējās  renovācijas izmaksas uz 1 m² - 2700 euro/m² bez PVN” iekļauj izdevumu pozīciju “projektēšana un autoruzraudzība” (kas ir 5% no renovācijas izmaksām), bet atbilstoša pozīcijā lpp. “būvniecība”, C78 aile – “Būvdarbi 2300 euro bez PVN uz 1 m2” neiekļauj izdevumu pozīciju “projektēšana un autoruzraudzība” un tā tiek minēta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pielikumā iekļaut pamatojumu (atsauces uz pētījumiem, statistiskiem datiem) aprēķinos izmantotajiem pieņēmumiem par renovācijas un jaunbūves izdevumu pozīcijām, vismaz tām pozīcijām, kuras atšķiras starp rīcības virzieniem (renovācija/jaunbūve).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07.02.2024.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07.02.2024.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