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valsts pārvaldes inovācijas stratēģija 2024.–2028.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25.07.2024.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25.07.2024.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