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ir pretrunā ar valdības prioritārajiem uzdevumiem valsts pārvaldes birokrātijas un administratīvā sloga mazināšanā un valsts pārvaldes darba efektivizēšanā. Grozījumi piemaksu noteikšanas kārtībā radīs lieku birokrātiju un būtiski palielinās administratīvo slogu valsts iestādēm, jo sarežģītās prasības piemaksu kritēriju piemērošanai paredz papildu uzskaites, ziņošanas un dokumentēšanas prasības, kas prasa ievērojamu cilvēkresursu un laika patēriņu. Lūdzam pārskatīt noteikumu projekta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aprēķināma piemaksa darbiniekiem, kuriem noteikts summētais darba laiks, jo darbinieki aizvieto prombūtnē esošo darbinieku atbilstoši darba grafikā norādītajām stundām, kas nesakrīt ar normālā darba laika ietvaros kalendārajām nedēļā nostrādātajām stundām. Lūdzam papildināt noteikumu projektu ar regulējumu par piemaksu noteikšanu summētā darba laika nodarbinātajiem, vai arī izstrādāt citus piemaksu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kārtība, kā noteikt piemaksas apmēru  gadījumos, kad tā tiek piešķirta uz pārejošas darbnespējas laiku, jo šādā situācijā nav iespējams iepriekš prognozēt aizvietošanas perioda ilgumu un aizvietošana varētu būt ne viena mēneša ietvarā. Lūdzam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noteikšanas kritēriji balstās tikai uz aizvietošanas ilgumu, nevis uz aizvietojamā amata pienākumu sarežģītību vai atbildības līmeni. Šāda kārtība nav motivējoša amatpersonai (darbinieku) uzņemties prombūtnē esoša nodarbinātā aizvietošanu, īpaši sarežģītos un vadītāja amatos. Piemaksu paredzēts noteikt tikai no nedēļas kā aizvieto, bet īsākas prombūtnes (piemēram, dažas dienas) netiek apmaksātas, lai gan aizvietojot vadītāju, tiek veikti vadītāja pienākumi, visā aizvietošanas periodā uzņemoties visu attiecīgajam amatam noteikto atbildību.Tāpat iespējams, ka šajā laikā jāpieņem sarežģīti lēmumi un jāuzņemas atbildība par stratēģiski svarīgu uzdevumu izpildi. Ierosinām noteikt piemaksu no pirmās aizvietošanas dienas, ja amatpersona (darbinieks) aizvieto vadītāju (ja struktūrvienībā nav vietnieka)  vai vadītājs aizvieto augstāka līmeņa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Piemaksa par nozīmīgu ieguldījumu institūcijas stratēģisko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 būt situācijas, ka stratēģisko mērķu sasniegšanas ilgums nav atkarīgs no amatpersonas (darbinieka) darbībām, bet no ārējiem faktoriem, tādējādi stratēģiskā mērķa sasniegšanas ilgums var ievērojami mainīties, piemēram, stratēģiskā uzdevuma izpilde plānota trīs mēnešos un darbiniekam tiek noteikta piemaksa 20% no mēnešalgas, bet dažādu ārēju apstākļu ietekmē uzdevumu nevar pabeigt trīs mēnešos un uzdevums tiek pabeigts deviņos mēnešos, kā rezultātā atbilstoši  noteikumu projektā paredzētajam ir jāprecizē iepriekš noteiktais piemaksas apmērs uz 10% no mēnešalgas un attiecīgi jāveic darba samaksas pārrēķins. Līdz ar to nav skaidrs, kā šādos gadījumos ir piemērojami piemaksu kritēriji un aprēķināms piemaksas apmērs. Kā arī šādu kritēriju noteikšana nemotivē amatpersonu (darbinieku) iesaistīties ļoti sarežģītu stratēģisko mērķi sasniegšanu ilgākā laikaposmā, lai gan ieguldījums var būt lielāks nekā īstermiņa mērķiem. Papildus ir jāatzīmē, ka ierobežojot piemaksas apjomu stratēģisko mērķu sasniegšanā balstoties tikai uz termiņu, </w:t>
            </w:r>
            <w:r w:rsidR="00000000" w:rsidRPr="00000000" w:rsidDel="00000000">
              <w:rPr>
                <w:rtl w:val="0"/>
              </w:rPr>
              <w:t xml:space="preserve">vadītājiem zūd būtisks motivācijas instruments, motivēt tos darbiniekus, kuri strādā ar augstiem darba rezultātiem gan īstermiņā, gan ilgtermiņā, jo īpaši ņemot vērā faktu, ka no 2027.gada nebūs paredzēta arī prēmijas par ikgadējiem darba rezultātiem. Līdz ar to aicinām saglabāt iestāžu autonomiju, nosakot piemaksu apjomu līdz 20% neatkarīgi no startēģisko uzdevumu īstenošanas termiņa. Lūdzam izstrādāt citus kritērijus, vai arī papildināt anotāciju ar aprakstu kā rīkoties šajā iebildumā aprakstītajā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ilgāk nekā četras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8.1.apakšpunktu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četras nedēļas vai ilgāk;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Krišāne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likums neiekļauj piemaksu par vakanta amata pienākumu pildīšanu, attiecīgi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Krišāne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