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10. decembra noteikumos Nr. 730 "Ekspluatējamu ēku energoefektivitātes minimālās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Nedzīvojamas ēkas aprīko ar pašregulējošām ierīcēm gaisa temperatūras, relatīvā gaisa mitruma un gaisa apmaiņas (cirkulācijas) plūsmas ātruma atsevišķai regulēšanai katrā telpā (vides kvalitātes monitoringa sistēma) vai telpu grupā, ja tiek mainīta ēkas apkures sistēmas daļa, kas ražo siltumenerģiju (siltumģenerators), ja tas ir tehniski piemēroti, ekonomiski un funkcionāli īstenojami.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9.punktā būtu jānorāda, kas ir atbildīgs par novērtēšanu, vai pasākums ir ekonomiski un funkcionāli realizējams (tāpat kā noteikumu 5.</w:t>
            </w:r>
            <w:r w:rsidR="00000000" w:rsidRPr="00000000" w:rsidDel="00000000">
              <w:rPr>
                <w:vertAlign w:val="superscript"/>
                <w:rtl w:val="0"/>
              </w:rPr>
              <w:t xml:space="preserve">1</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noteiktās prasības attiecībā uz automātisku apgaismojuma vadības ierīču uzstādīšanu nedzīvojamās ēkās izpilda sākot no 2027. gada 31. decembra attiecībā uz ēkām, kuru apkures sistēmas, gaisa kondicionēšanas sistēmas, kombinētās telpu apkures un ventilācijas sistēmas vai kombinētās gaisa kondicionēšanas un ventilācijas sistēmas lietderīgā nominālā jauda pārsniedz 290 kilovatus, un no 2029. gada 31. decembra attiecībā uz ēkām, kuru minēto sistēmu lietderīgā nominālā jauda pārsniedz 70 kilovatus.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pārformulēt Noteikumu 10.punktā ietverto nosacījumu, citādi vai skaidrot - ja tiek izvērtēts, ka nav ekonomiski pamatoti uzstādīt automātisku apgaismojuma vadību, vai tas nozīmē, ka termiņi, kas minēti 10. punktā nav jāņem vērā? Tas pats attiecas uz Noteikumu 10.</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Publiskā sektora subjekta ēkās nodrošina piemērotu saules enerģijas iekārtu uzstādīšanu, ja tas ir tehniski piemēroti, ekonomiski un funkcionāli īstenojami.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10.</w:t>
            </w:r>
            <w:r w:rsidR="00000000" w:rsidRPr="00000000" w:rsidDel="00000000">
              <w:rPr>
                <w:vertAlign w:val="superscript"/>
                <w:rtl w:val="0"/>
              </w:rPr>
              <w:t xml:space="preserve">1</w:t>
            </w:r>
            <w:r w:rsidR="00000000" w:rsidRPr="00000000" w:rsidDel="00000000">
              <w:rPr>
                <w:rtl w:val="0"/>
              </w:rPr>
              <w:t xml:space="preserve"> punktā būtu vēlams skaidrojums, kas ir "saules enerģijas iekārta". Vai tie ir domāti saules paneļi vai saules kolektori, vai abi.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3. ēkai, kuras faktiskā enerģijas patēriņa cikls būtiski nesakrīt ar saules enerģijas ražošanas laiku, tajā skaitā izglītības iestāžu ēkas, piemēram, skolas, kurās mācību process nenotiek vasaras periodā, kad saules enerģijas sistēmas darbojas visefektīvāk;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10.</w:t>
            </w:r>
            <w:r w:rsidR="00000000" w:rsidRPr="00000000" w:rsidDel="00000000">
              <w:rPr>
                <w:vertAlign w:val="superscript"/>
                <w:rtl w:val="0"/>
              </w:rPr>
              <w:t xml:space="preserve">3</w:t>
            </w:r>
            <w:r w:rsidR="00000000" w:rsidRPr="00000000" w:rsidDel="00000000">
              <w:rPr>
                <w:rtl w:val="0"/>
              </w:rPr>
              <w:t xml:space="preserve"> 3.apakšpunktā būtu vēlams aizstāt vārdu "būtiski" ar precīzu skaidrojumu, kas norāda, ka enerģijas patēriņa cikls nesakrīt ar saules enerģijas ražošanas laiku. Piem., ja gada laikā (8760 h) vismaz 30% no laika (2628 h) ēka netiek izmantota.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iekštelpu vides kvalitātes monitoringu, nodrošinot vismaz gaisa temperatūras, relatīvā mitruma un CO</w:t>
            </w:r>
            <w:r w:rsidR="00000000" w:rsidRPr="00000000" w:rsidDel="00000000">
              <w:rPr>
                <w:vertAlign w:val="subscript"/>
                <w:rtl w:val="0"/>
              </w:rPr>
              <w:t xml:space="preserve">2</w:t>
            </w:r>
            <w:r w:rsidR="00000000" w:rsidRPr="00000000" w:rsidDel="00000000">
              <w:rPr>
                <w:rtl w:val="0"/>
              </w:rPr>
              <w:t xml:space="preserve"> koncentrācijas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11.4.apakšpunktā tiesiskās skaidrības nodrošināšanai būtu vēlams norādīt, kādās telpu grupās jāveic monitorings, piem., tehniskajās telpās, tualetēs u.tml. telpās normālos apstākļos nav nepieciešams monitorings.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velosipēdu stāvvietas, kas veido vismaz 10 % no kopējās lietotāju kapacitātes, paredzot vietu arī lielāka izmēra velosipēdiem nekā standarta velosipēdi.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12.2.apakšpunktā skaidrot, kas ir "lielāka izmēra velosipēdi", lai ēkas īpašnieks var rezervēt nepieciešamo platību. Rekomendētu norādīt nestandarta velosipēdu rezervējamo platību kvadrātmetros.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Līdz 2033. gada 1. janvārim nedzīvojamā ēkā, kas ir publiskā sektora subjekta valdījumā, ierīko kabeļus vismaz 50 % automašīnu stāvvietām.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12.</w:t>
            </w:r>
            <w:r w:rsidR="00000000" w:rsidRPr="00000000" w:rsidDel="00000000">
              <w:rPr>
                <w:vertAlign w:val="superscript"/>
                <w:rtl w:val="0"/>
              </w:rPr>
              <w:t xml:space="preserve">2</w:t>
            </w:r>
            <w:r w:rsidR="00000000" w:rsidRPr="00000000" w:rsidDel="00000000">
              <w:rPr>
                <w:rtl w:val="0"/>
              </w:rPr>
              <w:t xml:space="preserve"> punktā būtu vēlams norādīt datumu, līdz kuram būs jāaprīko sāvvietas ar autouzlādes punktiem, lai ēkas īpašnieks var rēķināties ar laiku un izmaksām, kad autouzlādes punkti būs jāuzstāda. Lai nerastos situācija, ka kabeļi ir uzstādīti, bet pēc tam valstiski netiek prasīts tos aprīkot ar autouzlādes 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26-TA-329</w:t>
    </w:r>
    <w:r>
      <w:br/>
    </w:r>
    <w:r w:rsidR="00000000" w:rsidRPr="00000000" w:rsidDel="00000000">
      <w:rPr>
        <w:rtl w:val="0"/>
      </w:rPr>
      <w:t xml:space="preserve">Izdrukāts 28.05.2026.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26-TA-329</w:t>
    </w:r>
    <w:r>
      <w:br/>
    </w:r>
    <w:r w:rsidR="00000000" w:rsidRPr="00000000" w:rsidDel="00000000">
      <w:rPr>
        <w:rtl w:val="0"/>
      </w:rPr>
      <w:t xml:space="preserve">Izdrukāts 28.05.2026.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Atzinumi_26-TA-329.docx</dc:title>
</cp:coreProperties>
</file>

<file path=docProps/custom.xml><?xml version="1.0" encoding="utf-8"?>
<Properties xmlns="http://schemas.openxmlformats.org/officeDocument/2006/custom-properties" xmlns:vt="http://schemas.openxmlformats.org/officeDocument/2006/docPropsVTypes"/>
</file>