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24-TA-1810: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Rīcības plāna augu aizsardzības līdzekļu ilgtspējīgai izmantošanai 2019.–2023. gadam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būtu ieteicams, ņemot vērā informatīvajā ziņojumā norādītos datus, veikt īsu analīzi, kur izstrādājot nākamo rīcības plānu, būtu nepieciešams pievērst vairāk uzmanības.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17.attēlā (39.lpp.) ir norāde par gala lietotājiem izplatīto AAL apjomu uz lauksaimniecībā izmantojamo zemes ha visā Eiropas Savienībā. Tāpat norādīts, ka ES joprojām nav pieejami dati par faktisko AAL izlietojumu lauksaimniecības kultūrās un citiem lietojuma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iespējams aprēķināt un informatīvajā ziņojumā norādīt par Latvijā gala lietotājiem izplatīto AAL apjomu uz aramzemēm un to salīdzinājums pa attiecīgā perioda gadiem (2019.-2023.).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ziņojuma pie 3.7.1. uzdevuma ir informācija par AAL lietošanas pārbaudēm īpaši aizsargājamās dabas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aprakstā ir norāde "Saskaņā ar Ministru kabineta 2010. gada 16. marta noteikumiem Nr. 264 "Īpaši aizsargājamo dabas teritoriju vispārējie aizsardzības un izmantošanas noteikumi"  aizsargājamās teritorijās aizliegts lietot minerālmēslus un ķīmiskos AAL</w:t>
            </w:r>
            <w:r w:rsidR="00000000" w:rsidRPr="00000000" w:rsidDel="00000000">
              <w:rPr>
                <w:u w:val="single"/>
                <w:rtl w:val="0"/>
              </w:rPr>
              <w:t xml:space="preserve"> mežaudzēs </w:t>
            </w:r>
            <w:r w:rsidR="00000000" w:rsidRPr="00000000" w:rsidDel="00000000">
              <w:rPr>
                <w:rtl w:val="0"/>
              </w:rPr>
              <w:t xml:space="preserve">(izņemot Ziemeļvidzemes biosfēras rezervāta ainavu aizsardzības un neitrālajā zonā, kā arī repelentus pārnadžu atbaidīšanai un feromonus koku stumbra kaitēkļu ierobežošanai)). Tā kā vispārējie (un arī vairums individuālie) aizsardzības un izmantošanas noteikumi ierobežo AAL lietošanu tikai mežaudzēs, tad kopsakarā ar informatīvā ziņojuma aprakstu nav saprotams, vai pārbaudēs kontrolēta AAL lietošana tikai mežaudzēs, vai jebkuru AAL lietošana (arī lauksaimniecībā izmantojamās zemēs) īpaši aizsargājamās dabas teritorijās). Attiecīgi precizējams, papildināms informatīvā ziņojuma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3.3.8. uzdevuma "Noteiktu darbīgo vielu saturošo AAL monitorings" norādītas noņemto paraugu skaits un pie apraksta - konstatētie pārkāpumi. Tabulas uztveramībai iesakām precizēt tabulas formātu, konstatēto pārkāpumu skaitu norādot zem konkrētā gada pārbaužu skaita (piemēram, 2019.gadā - 263 (26), 2020. - 274 (48)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norādītajiem datiem var secināt, ka 10-15% paraugos katru gadu tiek konstatētas neatbilstības, kas nav maznozīmīgs apjoms, līdz ar to būtu nepieciešams kāds plašāks izvērtējums informatīvajā ziņojumā, vai šādi dati liecina par AAL lietošanas drošumu.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3.8.2. uzdevuma "Kontrolēt AAL lietošanu" ir norādītas tikai veiktās pārbaužu skaits. Lūdzam papildināt ar konstatēto būtisko pārkāpumu skaitu konkrētajā gadā (piemēram, no VAAD 2022.gada publiskā pārskata, kopumā 2022. gadā veiktas </w:t>
            </w:r>
            <w:r w:rsidR="00000000" w:rsidRPr="00000000" w:rsidDel="00000000">
              <w:rPr>
                <w:u w:val="single"/>
                <w:rtl w:val="0"/>
              </w:rPr>
              <w:t xml:space="preserve">1284 </w:t>
            </w:r>
            <w:r w:rsidR="00000000" w:rsidRPr="00000000" w:rsidDel="00000000">
              <w:rPr>
                <w:rtl w:val="0"/>
              </w:rPr>
              <w:t xml:space="preserve">AAL lietošanas uzraudzības pārbaudes (!atšķiras pārbaužu skaits no informatīvajā ziņojumā norādītā - 1821). 2022. gadā AAL lietošanas normatīvo aktu prasību ievērošanas pārbaudēs kopā ir konstatētas </w:t>
            </w:r>
            <w:r w:rsidR="00000000" w:rsidRPr="00000000" w:rsidDel="00000000">
              <w:rPr>
                <w:b w:val="1"/>
                <w:rtl w:val="0"/>
              </w:rPr>
              <w:t xml:space="preserve">82</w:t>
            </w:r>
            <w:r w:rsidR="00000000" w:rsidRPr="00000000" w:rsidDel="00000000">
              <w:rPr>
                <w:rtl w:val="0"/>
              </w:rPr>
              <w:t xml:space="preserve"> būtiskas neatbilstības).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tāpat vēlams arī norādīt, vai no 5 gadu pārbaudēm (2019.-2023.) ir izdarāmi kādi secinājumi par situāciju ar AAL lietošanu (uzlabojas, nemainīga tendence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3.3.13. "Veikt pētījumu par Latvijas bišu saimju veselības stāvokli" ir norāde uz pētījumu (kas turpinās), bet nav norādīta informācija par jau veiktajiem secinājumiem.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norādītā pētījuma (uz kuru ir saite arī aprakstā), kur ir pētītas 6 dravas, ir konstatēti atsevišķi pārsniegumi (piemēram, medū Dobeles novadā acetamiprīda koncentrācija divos no trim medus paraugiem pārsniedza MRL, Talsu novadā visos medus paraugos atliekvielas acetamiprīda līmenis bija paaugstināts, īpaši trīskārtīgi pārsniegts MRL līmenis)). Lūdzam papildināt informatīvo ziņojumu, ka pētījumā ir konstatēti AAL atliekvielu pārsniegumi medū (skaits, darbīgā viela).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saistībā ar Jelgavas pilsētvides novērtējumu, lai gan netika konstatēti pārsniegumi, bet konstatētās atliekvielas lika pētniekiem secināt, ka iespējamā atliekvielu izcelsme varēt būt skaidrojama ar to, ka tuvākais ārpuspilsētas vasaras rapša lauks (~ 238 ha) atradās 4.2 km attālumā no dravas. Tas liecina par to, ka bišu lidošanas rādiuss ir lielāks par 3 km no dravas kā sākotnēji publikācijās tas tiek uzskatīts.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informātīvais ziņojums būtu vieglāk uztverams, un konkrētie rādītāji nebūtu jāmeklē atsevišķi, lūdzam papildināt 3.3.4.rindā (un citur, kur attiecināms) pie "sagatavots ziņojums" ar konkrēto pārbaužu skaitu attiecīgajā gadā (piemēram, 2022. gadā 52 paraugi). Tāpat pie aprakstiem pievienot norādes uz konkrētajiem ziņojumiem, pētījumiem.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24-TA-1810</w:t>
    </w:r>
    <w:r>
      <w:br/>
    </w:r>
    <w:r w:rsidR="00000000" w:rsidRPr="00000000" w:rsidDel="00000000">
      <w:rPr>
        <w:rtl w:val="0"/>
      </w:rPr>
      <w:t xml:space="preserve">Izdrukāts 17.09.2024. 19.55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24-TA-1810</w:t>
    </w:r>
    <w:r>
      <w:br/>
    </w:r>
    <w:r w:rsidR="00000000" w:rsidRPr="00000000" w:rsidDel="00000000">
      <w:rPr>
        <w:rtl w:val="0"/>
      </w:rPr>
      <w:t xml:space="preserve">Izdrukāts 17.09.2024. 19.55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Atzinumi_24-TA-1810.docx</dc:title>
</cp:coreProperties>
</file>

<file path=docProps/custom.xml><?xml version="1.0" encoding="utf-8"?>
<Properties xmlns="http://schemas.openxmlformats.org/officeDocument/2006/custom-properties" xmlns:vt="http://schemas.openxmlformats.org/officeDocument/2006/docPropsVTypes"/>
</file>