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(1_piel_24_TA_440_IZM)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Pasākuma īstenošanas uzraudzībai Izglītības un zinātnes ministrija izveido pasākuma pirmās un otrās kārtas projektu uzraudzības padomi (turpmāk – padome), kuras sastāvā iekļauj vismaz Viedās administrācijas un reģionālās attīstības ministrijas, Izglītības un zinātnes ministrijas, Kiberincidentu novēršanas institūcijas CERT.LV un Datu valsts inspekcijas pārstāvjus. Padomes sastāvā novērotāju statusā tiek iekļauti arī atbildīgās iestādes pārstāvji. Papildus padomes sastāvā novērotāju statusā var tikt iekļauti pārstāvji arī no citām institūcijām, tai skaitā no pirmās kārtas projekta sadarbības partneriem. Padomes darbību nosaka Izglītības un zinātnes ministrijas izstrādāts un apstiprināts nolikums. Pirmo padomes sēdi sasauc ne vēlāk kā trīs mēnešus pēc līguma par pirmās kārtas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izstrādājamo rīku ietekmi un saistību ar studējošajiem aicinām uzraudzības padomē novērotāja statusā iekļaut arī Latvijas Studentu apvienības pārstāvi.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Pasākuma īstenošanas uzraudzībai Izglītības un zinātnes ministrija izveido pasākuma pirmās un otrās kārtas projektu uzraudzības padomi (turpmāk – padome), kuras sastāvā iekļauj vismaz Viedās administrācijas un reģionālās attīstības ministrijas, Izglītības un zinātnes ministrijas, Kiberincidentu novēršanas institūcijas CERT.LV un Datu valsts inspekcijas pārstāvjus. Padomes sastāvā novērotāju statusā tiek iekļauti arī atbildīgās iestādes un </w:t>
            </w:r>
            <w:r w:rsidR="00000000" w:rsidRPr="00000000" w:rsidDel="00000000">
              <w:rPr>
                <w:i w:val="1"/>
                <w:u w:val="single"/>
                <w:rtl w:val="0"/>
              </w:rPr>
              <w:t xml:space="preserve">Latvijas Studentu apvienības</w:t>
            </w:r>
            <w:r w:rsidR="00000000" w:rsidRPr="00000000" w:rsidDel="00000000">
              <w:rPr>
                <w:rtl w:val="0"/>
              </w:rPr>
              <w:t xml:space="preserve"> pārstāvji. Papildus padomes sastāvā novērotāju statusā var tikt iekļauti pārstāvji arī no citām institūcijām, tai skaitā no pirmās kārtas projekta sadarbības partneriem. Padomes darbību nosaka Izglītības un zinātnes ministrijas izstrādāts un apstiprināts nolikums. Pirmo padomes sēdi sasauc ne vēlāk kā trīs mēnešus pēc līguma par pirmās kārtas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Rūdolfs Aleksandrs Strods (LSA)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23.01.2025.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23.01.2025.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