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22-TA-3115: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11. oktobra noteikumos Nr. 638 "Kārtība, kādā tiek piešķirts un administrēts atbalsts energoietilpīgiem apstrādes rūpniecības komersantiem, lai mazinātu Krievijas militārās agresijas pret Ukrainu radītās sekas uz ekonomiku"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27.10.2022.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31.10.2022.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 apakšpunktu, lūdzam papildināt noteikumu projekta anotācijā ietverto skaidrojumu par noteikumu projekta 1.3. un 1.4. apakšpunkta nepieciešamību un mērķi. Proti, atbilstoši Pret Ukrainu vērstās Krievijas militārās agresijas dēļ piemēroto sankciju un pretpasākumu izraisīto ekonomisko seku pārvarēšanas atbalsta likuma 2. panta otrajai daļai lūdzam anotācijā skaidrot militārās agresijas sekas ietekmi uz attiecīgās nozares komersantiem (alkoholisko dzērienu ražotājiem), nepārprotami norādot, vai attiecībā uz minētajiem komersantiem šīs sekas izpaudušās kā papildu izmaksas par energoresursiem krasa to cenu pieauguma dēļ, tai skaitā norādot, kādi apstākļi tikuši izvērtēti, izdarot šādu secinājumu (šobrīd izvērtējums pēc būtības joprojām ir vienīgi attiecībā uz alus ražotājiem).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1</w:t>
            </w:r>
            <w:r w:rsidR="00000000" w:rsidRPr="00000000" w:rsidDel="00000000">
              <w:rPr>
                <w:rtl w:val="0"/>
              </w:rPr>
              <w:t xml:space="preserve"> Šo noteikumu ietvaros sniegto atbalstu par vienu un to pašu aizdevuma pamatsummu nedrīkst apvienot ar atbalstu, kuru sabiedrība "Altum" sniedz saskaņā ar normatīvajiem aktiem aizdevumu programmas veidā, lai mazinātu pret Ukrainu vērstās Krievijas militārās agresijas radītās sekas uz ekonomiku, vai saskaņā ar Ministru kabineta 2020. gada 19. marta noteikumiem Nr. 150 "Noteikumi par garantijām saimnieciskās darbības veicējiem, kuru darbību ietekmējusi Covid-19 izplatība" un Ministru kabineta 2020. gada 19. marta noteikumiem Nr. 149 "Noteikumi par apgrozāmo līdzekļu aizdevumiem saimnieciskās darbības veicējiem, kuru darbību ietekmējusi Covid-19 izplatība"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1.1. apakšpunktā lietot vienveidīgu un konsekventu terminoloģiju un norādīt uz aizdevuma pamatsummas kumulāciju, nevis apvienošanu.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1</w:t>
            </w:r>
            <w:r w:rsidR="00000000" w:rsidRPr="00000000" w:rsidDel="00000000">
              <w:rPr>
                <w:rtl w:val="0"/>
              </w:rPr>
              <w:t xml:space="preserve"> Šo noteikumu ietvaros sniegto atbalstu par vienu un to pašu aizdevuma pamatsummu nedrīkst apvienot ar atbalstu, kuru sabiedrība "Altum" sniedz saskaņā ar normatīvajiem aktiem aizdevumu programmas veidā, lai mazinātu pret Ukrainu vērstās Krievijas militārās agresijas radītās sekas uz ekonomiku, vai saskaņā ar Ministru kabineta 2020. gada 19. marta noteikumiem Nr. 150 "Noteikumi par garantijām saimnieciskās darbības veicējiem, kuru darbību ietekmējusi Covid-19 izplatība" un Ministru kabineta 2020. gada 19. marta noteikumiem Nr. 149 "Noteikumi par apgrozāmo līdzekļu aizdevumiem saimnieciskās darbības veicējiem, kuru darbību ietekmējusi Covid-19 izplatība"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lūdzam noteikumu projekta 1.1. apakšpunktā redakcionali precizēt atsauci uz normatīvajiem aktiem aizdevumu programmas veidā, lai mazinātu pret Ukrainu vērstās Krievijas militārās agresijas radītās sekas uz ekonomiku, tā vietā norādot uz normatīvajiem aktiem par aizdevumu programmu pret Ukrainu vērstās Krievijas militārās agresijas radīto ekonomisko seku mazināšanai.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22-TA-3115</w:t>
    </w:r>
    <w:r>
      <w:br/>
    </w:r>
    <w:r w:rsidR="00000000" w:rsidRPr="00000000" w:rsidDel="00000000">
      <w:rPr>
        <w:rtl w:val="0"/>
      </w:rPr>
      <w:t xml:space="preserve">Izdrukāts 27.10.2022. 16.24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22-TA-3115</w:t>
    </w:r>
    <w:r>
      <w:br/>
    </w:r>
    <w:r w:rsidR="00000000" w:rsidRPr="00000000" w:rsidDel="00000000">
      <w:rPr>
        <w:rtl w:val="0"/>
      </w:rPr>
      <w:t xml:space="preserve">Izdrukāts 27.10.2022. 16.24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Atzinumi_22-TA-3115.docx</dc:title>
</cp:coreProperties>
</file>

<file path=docProps/custom.xml><?xml version="1.0" encoding="utf-8"?>
<Properties xmlns="http://schemas.openxmlformats.org/officeDocument/2006/custom-properties" xmlns:vt="http://schemas.openxmlformats.org/officeDocument/2006/docPropsVTypes"/>
</file>