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23-TA-3065: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27. oktobra noteikumos Nr. 652 "Darbības programmas "Izaugsme un nodarbinātība" prioritārā virziena "Ilgtspējīga transporta sistēma" 6.1.2. specifiskā atbalsta mērķa "Veicināt drošību un vides prasību ievērošanu starptautiskajā lidostā "Rīga""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projekta 4. punktā (noteikumu 40. punktā) ietverta atsauce uz Eiropas Parlamenta un Padomes 2013. gada 17. decembra Regulas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65. panta 2. punktu, lūdzam aizpildīt anotācijas 5.1. un 5.4. sadaļu, norādot informāciju par minētās regulas vienības ieviešanu projekta 4.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aizpildīt anotācijas 5.3. sadaļu "Cita informācija", norādot informāciju par anotācijā minētās Eiropas Komisijas vadlīniju par to darbības programmu slēgšanu, kuras pieņemtas atbalsta saņemšanai no Eiropas Reģionālās attīstības fonda, Eiropas Sociālā fonda, Kohēzijas fonda un Eiropas Jūrlietu un zivsaimniecības fonda (2014.–2020. gada periodā) (2021/C 417/01) 7. sadaļas “nefunkcionējošās darbības” prasību pārņemšanu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Šo noteikumu </w:t>
            </w:r>
            <w:r w:rsidR="00000000" w:rsidRPr="00000000" w:rsidDel="00000000">
              <w:rPr>
                <w:rtl w:val="0"/>
              </w:rPr>
              <w:t xml:space="preserve">9.1. </w:t>
            </w:r>
            <w:r w:rsidR="00000000" w:rsidRPr="00000000" w:rsidDel="00000000">
              <w:rPr>
                <w:rtl w:val="0"/>
              </w:rPr>
              <w:t xml:space="preserve">apakšpunktā</w:t>
            </w:r>
            <w:r w:rsidR="00000000" w:rsidRPr="00000000" w:rsidDel="00000000">
              <w:rPr>
                <w:rtl w:val="0"/>
              </w:rPr>
              <w:t xml:space="preserve">  minētā finansējuma saņēmēja projektam, kas nebūs pilnībā pabeigts līdz termiņam, kas noteikts Eiropas Parlamenta un Padomes 2013. gada 17. decembra Regulas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65. panta 2. punktā, jābūt pilnībā pabeigtam līdz 2026. gada 1. janvārim, nodrošinot projekta mērķa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uzskatāmības labad integrēt noteikumu 30.</w:t>
            </w:r>
            <w:r w:rsidR="00000000" w:rsidRPr="00000000" w:rsidDel="00000000">
              <w:rPr>
                <w:vertAlign w:val="superscript"/>
                <w:rtl w:val="0"/>
              </w:rPr>
              <w:t xml:space="preserve">1</w:t>
            </w:r>
            <w:r w:rsidR="00000000" w:rsidRPr="00000000" w:rsidDel="00000000">
              <w:rPr>
                <w:rtl w:val="0"/>
              </w:rPr>
              <w:t xml:space="preserve"> punktu noteikumu 40.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Šo noteikumu 9.1. apakšpunktā minētajam finansējuma saņēmējam, īstenojot projektu, ir pienākums atmaksāt projekta ietvaros veiktos izdevumus saskaņā ar normatīvajiem aktiem par kārtību, kādā ziņo par konstatētajām neatbilstībām un atgūst neatbilstoši veiktos izdevumus Eiropas Savienības struktūrfondu un Kohēzijas fonda ieviešanā 2014.–2020. gada plānošanas periodā, ja šo noteikumu </w:t>
            </w:r>
            <w:r w:rsidR="00000000" w:rsidRPr="00000000" w:rsidDel="00000000">
              <w:rPr>
                <w:rtl w:val="0"/>
              </w:rPr>
              <w:t xml:space="preserve">40. </w:t>
            </w:r>
            <w:r w:rsidR="00000000" w:rsidRPr="00000000" w:rsidDel="00000000">
              <w:rPr>
                <w:rtl w:val="0"/>
              </w:rPr>
              <w:t xml:space="preserve">punktā</w:t>
            </w:r>
            <w:r w:rsidR="00000000" w:rsidRPr="00000000" w:rsidDel="00000000">
              <w:rPr>
                <w:rtl w:val="0"/>
              </w:rPr>
              <w:t xml:space="preserve"> minētajā termiņā netiek sasniegts projekta mērķis vai ja tā ir lēmusi Eiropas Komisija.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nav skaidrs, kas projekta 6. punktā (noteikumu 42. punktā) domāts ar frāzi "ja tā ir lēmusi Eiropas Komisija", tostarp nav skaidrs, par kādu tiesību aktu ir runa. Attiecīgi aicinām sniegt skaidrojumu anotācijā, kā arī nepieciešamības gadījumā precizēt projektu. Ja domāts kāds Eiropas Komisijas lēmums, tad vēršam uzmanību, ka saskaņā ar Līguma par Eiropas Savienības darbību 288.pantu lēmumi, kuros ir norādīti konkrēti adresāti, ir saistoši tikai šiem adresātiem. Ja lēmumu adresāts ir dalībvalstis un ir nepieciešams to normas padarīt saistošas privātpersonām, tad lēmumi ir jāpārņem nacionālajā normatīvajā aktā tāpat kā direktīvas. Attiecīgi aicinām izvērtēt un sniegt skaidrojumu anotācijā, kā arī, ja nepieciešams,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23-TA-3065</w:t>
    </w:r>
    <w:r>
      <w:br/>
    </w:r>
    <w:r w:rsidR="00000000" w:rsidRPr="00000000" w:rsidDel="00000000">
      <w:rPr>
        <w:rtl w:val="0"/>
      </w:rPr>
      <w:t xml:space="preserve">Izdrukāts 08.12.2023. 11.58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23-TA-3065</w:t>
    </w:r>
    <w:r>
      <w:br/>
    </w:r>
    <w:r w:rsidR="00000000" w:rsidRPr="00000000" w:rsidDel="00000000">
      <w:rPr>
        <w:rtl w:val="0"/>
      </w:rPr>
      <w:t xml:space="preserve">Izdrukāts 08.12.2023. 11.58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Atzinumi_23-TA-3065.docx</dc:title>
</cp:coreProperties>
</file>

<file path=docProps/custom.xml><?xml version="1.0" encoding="utf-8"?>
<Properties xmlns="http://schemas.openxmlformats.org/officeDocument/2006/custom-properties" xmlns:vt="http://schemas.openxmlformats.org/officeDocument/2006/docPropsVTypes"/>
</file>