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4.1. Pasākuma plāna izpildes analīze  ailē “Turpmākā rīcība”  pasākumam 1.5. “Apzināt Latvijas zemūdens un jūras kultūras mantojuma vērtības un izstrādāt vadlīnijas to apsaimniekošanai” norādīts, ka  zemūdens kultūras mantojuma apzināšanai un izpētei būtu nepieciešams finansējums vidēji 30 000 euro gadā + inflācijas koeficients, kas nodrošinātu ārpakalpojumu iepirkšanu zemūdens ekspedīciju organizēšanai, atklāto kultūrvēsturisko vērtību fiksēšanai un izpētei, kā arī radīt un uzturēt datu bāzi informācijas uzkrāšanai. Lūdzam sniegt detalizētāku skaidrojumu, kādu resursu ietvaros plānots nodrošināt minēto finansējumu, kā arī svītrot norādi par inflācijas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19.12.2023.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