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nosacījumu, ka</w:t>
            </w:r>
            <w:r w:rsidR="00000000" w:rsidRPr="00000000" w:rsidDel="00000000">
              <w:rPr>
                <w:b w:val="1"/>
                <w:rtl w:val="0"/>
              </w:rPr>
              <w:t xml:space="preserve"> ZM, nosakot mācību tēmas, nodrošinās komunikāciju ar VIAA</w:t>
            </w:r>
            <w:r w:rsidR="00000000" w:rsidRPr="00000000" w:rsidDel="00000000">
              <w:rPr>
                <w:rtl w:val="0"/>
              </w:rPr>
              <w:t xml:space="preserve">, lai izvērtētu plānoto mācību saturisko demarkāciju ar VIAA piedāvātām izglītības programmām ESF 4.2.4.2 projekta "Atbalsts pieaugušo individuālajās vajadzībās balstītai pieaugušo izglītībai" ietvaros, lai izvairītos no dubultā finansējuma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2025. gadā EM Apvienotā pieaugušo izglītības koordinācijas komisijā tika apstiprinātas 4 kvalifikācijas lauksaimniecības nozarē, kurām mācības finansēt no ES fondu resursiem: "Augkopības tehniķis (4. PKL); "Dārzkopības tehniķis" (4. PKL); "Lauksaimniecības mehanizācijas tehniķis" (4. PKL); "Lopkopības tehniķis" (4. PKL), tai skaitā piedāvājot īstenot moduļus un moduļu kopas no minētajām kvalifikācijām. Atbalstāmās kvalifikācijas ir noteiktas un iekļautas, balstoties uz EM darba tirgus prognozēm un LOSP pieprasījumu. Līdz ar to lūgums vērtēt izglītības programmu saturisko nepārklāšanos, kā arī nepieciešams vienoties ar VIAA (ESF projekta 4.2.4.2. koordinatoru) par mācību saturisko demarkāciju, īstenojot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19.09.2025.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19.09.2025.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Atzinumi_24-TA-1818.docx</dc:title>
</cp:coreProperties>
</file>

<file path=docProps/custom.xml><?xml version="1.0" encoding="utf-8"?>
<Properties xmlns="http://schemas.openxmlformats.org/officeDocument/2006/custom-properties" xmlns:vt="http://schemas.openxmlformats.org/officeDocument/2006/docPropsVTypes"/>
</file>