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Publiskās un privātās partnerības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9.  ietverto iebildumu un atkārtoti lūdzam izvērtēt un likumprojekta 13. pantā paredzēt ierobežojumu attiecībā uz sistēmas darbības traucējumu kopējo maksimālo ilgumu, paredzot arī regulējumu šādiem gadījumiem, kad maksimālais ilgums tiek pārsniegts. Izziņā norādīts, ka šajā normā attiecībā uz sistēmas darbības traucējumiem norādītais laiks atrunāts, jo nav Ministru kabineta noteikumi, lai visu procesu vienādotu. Tomēr norādām, ka nav saprotams, kādēļ izziņā minēto Ministru kabineta noteikumu neesība ir šķērslis saglabāt tādu tiesisko regulējumu, kāds Publiskās un privātās partnerības likumā (turpmāk - likums) šobrīd jau pastāv, nepieciešamības gadījumā to precizējot (papildinot).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17. punktā ietverto iebildumu lūdzam papildināt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norādi par Eiropas Parlamenta un Padomes 2014. gada 26. februāra direktīvas 2014/23/ES par koncesijas līgumu slēgšanas tiesību piešķiršanu prasību pārņemšanu likumprojektā, informāciju par šīs direktīvas prasību pārņemšanu ietverot anotācijas 5. sadaļas ievaddaļā un 5.4. sadaļas 1. tabulā (norādot konkrētas direktīvas normas, kuras tiek pārņemtas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pamatotu skaidrojumu par Komisijas 2019. gada 23. septembra Īstenošanas regulas (ES) 2019/1780, ar ko izveido standarta veidlapas paziņojumu publicēšanai publisko iepirkumu jomā un atceļ Īstenošanas regulu (ES) 2015/1986 (“e-veidlapas”), 3.a pantā ietvertās rīcības brīvības izmantošanu vai neizmantošanu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ja atbilstoši izziņā minētajam publicēšana nav obligāta, lūdzam tehniski precizēt likumprojekta 17. pantu, norādot, ka likuma 53.</w:t>
            </w:r>
            <w:r w:rsidR="00000000" w:rsidRPr="00000000" w:rsidDel="00000000">
              <w:rPr>
                <w:vertAlign w:val="superscript"/>
                <w:rtl w:val="0"/>
              </w:rPr>
              <w:t xml:space="preserve">1</w:t>
            </w:r>
            <w:r w:rsidR="00000000" w:rsidRPr="00000000" w:rsidDel="00000000">
              <w:rPr>
                <w:rtl w:val="0"/>
              </w:rPr>
              <w:t xml:space="preserve"> pantā vārdi "iesniegt publicēšanai" tiek aizstāti ar vārdu "publicēt".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20.06.2023.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20.06.2023.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Atzinumi_22-TA-3247.docx</dc:title>
</cp:coreProperties>
</file>

<file path=docProps/custom.xml><?xml version="1.0" encoding="utf-8"?>
<Properties xmlns="http://schemas.openxmlformats.org/officeDocument/2006/custom-properties" xmlns:vt="http://schemas.openxmlformats.org/officeDocument/2006/docPropsVTypes"/>
</file>