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licences laukuma noteikšanu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ietekmes aprakstā ietverto norādi uz enerģētikas nozari, jo anotācijas 8.2. sadaļā ir noteikts, ka testējamo tehnoloģiju tvērumā neietilpst atkrastes vēja enerģijas (VES) iekārtas. Attiecīgi jānorāda, uz kuriem tieši enerģētikas tehnoloģiju veidiem un risinājumiem sagaidāma pozitīva ietekme, vai arī vispārīgā atsauce uz enerģētikas nozari jāsvītro, lai nodrošinātu anotācijas savstarpēju saskaņotību. Papildus tam vēršam uzmanību, ka ar licenču izsniegšana enerģētikas jomā ir regulēta esošajā regulējumā (Jūras vides pārvaldības un aizsardzības likumu un Ministru kabineta noteikumiem Nr.631) un attiecīgi speciālās regulatīvās vides ietvarā nav iekļaujama.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7.5. punktā ietverto informāciju par institūciju speciālās regulatīvās vides izveidē. Ņemot vērā, ka rīkojuma projekts paredz vairāku institūciju iesaisti turpmākajā Ministru kabineta noteikumu izstrādes procesā, anotācijā skaidri jānorāda katras iesaistītās institūcijas kompetences joma, konkrētie uzdevumi un atbildība. Tostarp būtu nosakāms, kura institūcija vada un koordinē noteikumu projekta izstrādi, kuras institūcijas sagatavo priekšlikumus par licences laukuma izmantošanu, pieļaujamajām darbībām, vides aizsardzības un jūras telpiskās plānošanas nosacījumiem, datu un infrastruktūras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speciālā regulatīvā vide var tik attiecināma tikai uz līdz šim neregulētām darbībām, lūdzam anotācijā iekļaut aprakstu ar skaidri norādītiem katras iesaistītās institūcijas uzdevumiem un kompetences jomām Ministru kabineta noteikumu projekta izstrādes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03.08.2026.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03.08.2026.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