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speciālo pensiju tiesnešiem un prokuroriem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Valsts kancelejai sagatavot vēstuli iesniegšanai Saeimā likumprojekta "Par valsts budžetu 2026. gadam un budžeta ietvaru 2026., 2027. un 2028. gadam" pavadošo likumprojektu paketē.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Likumā par budžetu un finanšu vadību noteiktajam, budžeta likumprojektu paketē tiek iekļauti </w:t>
            </w:r>
            <w:r w:rsidR="00000000" w:rsidRPr="00000000" w:rsidDel="00000000">
              <w:rPr>
                <w:u w:val="single"/>
                <w:rtl w:val="0"/>
              </w:rPr>
              <w:t xml:space="preserve">likumprojekti</w:t>
            </w:r>
            <w:r w:rsidR="00000000" w:rsidRPr="00000000" w:rsidDel="00000000">
              <w:rPr>
                <w:rtl w:val="0"/>
              </w:rPr>
              <w:t xml:space="preserve">, kuri nosaka vai groza valsts budžetu, vai ietekmē valsts budžetu vidējā termiņā, līdz ar to lūdzam svītrot Ministru kabineta sēdes protokollēmuma projekta 2.punktu.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Cināte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25-TA-2332</w:t>
    </w:r>
    <w:r>
      <w:br/>
    </w:r>
    <w:r w:rsidR="00000000" w:rsidRPr="00000000" w:rsidDel="00000000">
      <w:rPr>
        <w:rtl w:val="0"/>
      </w:rPr>
      <w:t xml:space="preserve">Izdrukāts 08.10.2025. 23.03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25-TA-2332</w:t>
    </w:r>
    <w:r>
      <w:br/>
    </w:r>
    <w:r w:rsidR="00000000" w:rsidRPr="00000000" w:rsidDel="00000000">
      <w:rPr>
        <w:rtl w:val="0"/>
      </w:rPr>
      <w:t xml:space="preserve">Izdrukāts 08.10.2025. 23.03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