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24-TA-2443: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Maksājumu pakalpojumu un elektroniskās naudas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izdarīt grozījumu piedāvātajā redakcijā, lai saskaņotu likuma prasības ar regulas 2022/2554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pirmajā daļā izteikt 18.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digitālās darbības noturības stratēģiju un informācijas drošības politiku, ar ko paredz noteikumus, lai aizsargātu savu un attiecīgā gadījumā klientu datu, informācijas aktīvu un informācijas un komunikāciju tehnoloģiju aktīvu pieejamību, autentiskumu, integritāti un konfidencialitāti saskaņā ar Regulas Nr. 2022/2554 un Finanšu tirgus digitālās darbības noturības likuma prasībām, kā arī detalizētu ar sniegtajiem pakalpojumiem saistītā riska novērtējumu un riska mazināšanas pasākumu aprakstu.".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Hahelis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kārtību, kādā tiek izmantoti informācijas un komunikāciju tehnoloģiju pakalpojumi saskaņā ar Eiropas Parlamenta un Padomes 2022. gada 14. decembra Regulas (ES) 2022/2554 par finanšu nozares digitālās darbības noturību un ar ko groza Regulas (EK) Nr. 1060/2009, (ES) Nr. 648/2012, (ES) Nr. 600/2014, (ES) Nr. 909/2014 un (ES) 2016/1011 (turpmāk – Regula Nr. 2022/2554) un Finanšu tirgus digitālās darbības noturības likuma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grozījumu projekta </w:t>
            </w:r>
            <w:r w:rsidR="00000000" w:rsidRPr="00000000" w:rsidDel="00000000">
              <w:rPr>
                <w:b w:val="1"/>
                <w:rtl w:val="0"/>
              </w:rPr>
              <w:t xml:space="preserve">izslēgt </w:t>
            </w:r>
            <w:r w:rsidR="00000000" w:rsidRPr="00000000" w:rsidDel="00000000">
              <w:rPr>
                <w:rtl w:val="0"/>
              </w:rPr>
              <w:t xml:space="preserve">normu par 11. panta pirmās daļas papildināšanu ar 5.</w:t>
            </w:r>
            <w:r w:rsidR="00000000" w:rsidRPr="00000000" w:rsidDel="00000000">
              <w:rPr>
                <w:vertAlign w:val="superscript"/>
                <w:rtl w:val="0"/>
              </w:rPr>
              <w:t xml:space="preserve">1</w:t>
            </w:r>
            <w:r w:rsidR="00000000" w:rsidRPr="00000000" w:rsidDel="00000000">
              <w:rPr>
                <w:rtl w:val="0"/>
              </w:rPr>
              <w:t xml:space="preserve"> punktu, jo attiecīgi grozāms šīs panta daļas 18.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Hahelis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pirmās daļas 14. punktā vārdus un skaitļus “šā likuma 104.</w:t>
            </w:r>
            <w:r w:rsidR="00000000" w:rsidRPr="00000000" w:rsidDel="00000000">
              <w:rPr>
                <w:vertAlign w:val="superscript"/>
                <w:rtl w:val="0"/>
              </w:rPr>
              <w:t xml:space="preserve">2</w:t>
            </w:r>
            <w:r w:rsidR="00000000" w:rsidRPr="00000000" w:rsidDel="00000000">
              <w:rPr>
                <w:rtl w:val="0"/>
              </w:rPr>
              <w:t xml:space="preserve"> panta” ar vārdiem un skaitļiem “Regulas Nr. 2022/2554 III nodaļas”;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precizējama pēc 5.</w:t>
            </w:r>
            <w:r w:rsidR="00000000" w:rsidRPr="00000000" w:rsidDel="00000000">
              <w:rPr>
                <w:vertAlign w:val="superscript"/>
                <w:rtl w:val="0"/>
              </w:rPr>
              <w:t xml:space="preserve">1</w:t>
            </w:r>
            <w:r w:rsidR="00000000" w:rsidRPr="00000000" w:rsidDel="00000000">
              <w:rPr>
                <w:rtl w:val="0"/>
              </w:rPr>
              <w:t xml:space="preserve"> punkta svītrošanas no projekta.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14. punktā vārdus un skaitļus “šā likuma 104.</w:t>
            </w:r>
            <w:r w:rsidR="00000000" w:rsidRPr="00000000" w:rsidDel="00000000">
              <w:rPr>
                <w:vertAlign w:val="superscript"/>
                <w:rtl w:val="0"/>
              </w:rPr>
              <w:t xml:space="preserve">2</w:t>
            </w:r>
            <w:r w:rsidR="00000000" w:rsidRPr="00000000" w:rsidDel="00000000">
              <w:rPr>
                <w:rtl w:val="0"/>
              </w:rPr>
              <w:t xml:space="preserve"> panta” ar vārdiem un skaitļiem “Eiropas Parlamenta un Padomes 2022. gada 14. decembra Regulas (ES) 2022/2554 par finanšu nozares digitālās darbības noturību un ar ko groza Regulas (EK) Nr. 1060/2009, (ES) Nr. 648/2012, (ES) Nr. 600/2014, (ES) Nr. 909/2014 un (ES) 2016/1011 (turpmāk – Regula Nr. 2022/2554) III nodaļas”;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Hahelis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Maksājumu pakalpojumu un elektroniskās naudas likuma 26.</w:t>
            </w:r>
            <w:r w:rsidR="00000000" w:rsidRPr="00000000" w:rsidDel="00000000">
              <w:rPr>
                <w:vertAlign w:val="superscript"/>
                <w:rtl w:val="0"/>
              </w:rPr>
              <w:t xml:space="preserve">12</w:t>
            </w:r>
            <w:r w:rsidR="00000000" w:rsidRPr="00000000" w:rsidDel="00000000">
              <w:rPr>
                <w:rtl w:val="0"/>
              </w:rPr>
              <w:t xml:space="preserve"> pantu ar trešo daļu. Šādas normas iekļaušana novērsīs interpretācijas iespējas par budžetu, kas saņem uzlikto piespiedu maksājumu.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26.</w:t>
            </w:r>
            <w:r w:rsidR="00000000" w:rsidRPr="00000000" w:rsidDel="00000000">
              <w:rPr>
                <w:vertAlign w:val="superscript"/>
                <w:rtl w:val="0"/>
              </w:rPr>
              <w:t xml:space="preserve">12</w:t>
            </w:r>
            <w:r w:rsidR="00000000" w:rsidRPr="00000000" w:rsidDel="00000000">
              <w:rPr>
                <w:rtl w:val="0"/>
              </w:rPr>
              <w:t xml:space="preserve">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šā likuma 26.</w:t>
            </w:r>
            <w:r w:rsidR="00000000" w:rsidRPr="00000000" w:rsidDel="00000000">
              <w:rPr>
                <w:vertAlign w:val="superscript"/>
                <w:rtl w:val="0"/>
              </w:rPr>
              <w:t xml:space="preserve">9</w:t>
            </w:r>
            <w:r w:rsidR="00000000" w:rsidRPr="00000000" w:rsidDel="00000000">
              <w:rPr>
                <w:rtl w:val="0"/>
              </w:rPr>
              <w:t xml:space="preserve"> un 26.</w:t>
            </w:r>
            <w:r w:rsidR="00000000" w:rsidRPr="00000000" w:rsidDel="00000000">
              <w:rPr>
                <w:vertAlign w:val="superscript"/>
                <w:rtl w:val="0"/>
              </w:rPr>
              <w:t xml:space="preserve">11</w:t>
            </w:r>
            <w:r w:rsidR="00000000" w:rsidRPr="00000000" w:rsidDel="00000000">
              <w:rPr>
                <w:rtl w:val="0"/>
              </w:rPr>
              <w:t xml:space="preserve"> pantā minētajiem pārkāpumiem iekasētās soda naudas ieskaitāmas valsts pamatbudžetā.".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Hahelis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104.</w:t>
            </w:r>
            <w:r w:rsidR="00000000" w:rsidRPr="00000000" w:rsidDel="00000000">
              <w:rPr>
                <w:vertAlign w:val="superscript"/>
                <w:rtl w:val="0"/>
              </w:rPr>
              <w:t xml:space="preserve">1</w:t>
            </w:r>
            <w:r w:rsidR="00000000" w:rsidRPr="00000000" w:rsidDel="00000000">
              <w:rPr>
                <w:rtl w:val="0"/>
              </w:rPr>
              <w:t xml:space="preserve"> panta grozījumus piedāvātajā redakcijā, saskaņojot likuma un regulas 2022/2554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Licencēta iestāde izveido un pārvalda tīklu un informācijas sistēmu atbilstoši Regulas Nr. 2022/2554 un Finanšu tirgus digitālās darbības noturības likuma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Hahelis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likuma redakciju, jo aktuālā likuma redakcijā jau ir minēta regula 2022/2554.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56.</w:t>
            </w:r>
            <w:r w:rsidR="00000000" w:rsidRPr="00000000" w:rsidDel="00000000">
              <w:rPr>
                <w:vertAlign w:val="superscript"/>
                <w:rtl w:val="0"/>
              </w:rPr>
              <w:t xml:space="preserve">3</w:t>
            </w:r>
            <w:r w:rsidR="00000000" w:rsidRPr="00000000" w:rsidDel="00000000">
              <w:rPr>
                <w:rtl w:val="0"/>
              </w:rPr>
              <w:t xml:space="preserve"> panta pirmās daļas 2. punktā vārdus un skaitļus "Eiropas Parlamenta un Padomes 2022. gada 14. decembra regulas (ES) 2022/2554 par finanšu nozares digitālās darbības noturību un ar ko groza regulas (EK) Nr. 1060/2009, (ES) Nr. 648/2012, (ES) Nr. 600/2014, (ES) Nr. 909/2014 un (ES) 2016/1011" ar vārdiem un skaitļiem "Regulas Nr. 2022/2554".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Hahelis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likuma 56. pantu ar 2.</w:t>
            </w:r>
            <w:r w:rsidR="00000000" w:rsidRPr="00000000" w:rsidDel="00000000">
              <w:rPr>
                <w:vertAlign w:val="superscript"/>
                <w:rtl w:val="0"/>
              </w:rPr>
              <w:t xml:space="preserve">4</w:t>
            </w:r>
            <w:r w:rsidR="00000000" w:rsidRPr="00000000" w:rsidDel="00000000">
              <w:rPr>
                <w:rtl w:val="0"/>
              </w:rPr>
              <w:t xml:space="preserve"> daļu. Šādas normas iekļaušana novērsīs interpretācijas iespējas par budžetu, kas saņem uzlikto piespiedu maksājumu.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56. pantu ar 2.</w:t>
            </w:r>
            <w:r w:rsidR="00000000" w:rsidRPr="00000000" w:rsidDel="00000000">
              <w:rPr>
                <w:vertAlign w:val="superscript"/>
                <w:rtl w:val="0"/>
              </w:rPr>
              <w:t xml:space="preserve">4</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4</w:t>
            </w:r>
            <w:r w:rsidR="00000000" w:rsidRPr="00000000" w:rsidDel="00000000">
              <w:rPr>
                <w:rtl w:val="0"/>
              </w:rPr>
              <w:t xml:space="preserve">) Par šajā pantā minētajiem pārkāpumiem iekasētās soda naudas ieskaitāmas valsts pamatbudžetā.".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Hahelis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trešo, ceturto un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normu, lai tā būtu saskaņota ar priekšlikumu par likuma 104.</w:t>
            </w:r>
            <w:r w:rsidR="00000000" w:rsidRPr="00000000" w:rsidDel="00000000">
              <w:rPr>
                <w:vertAlign w:val="superscript"/>
                <w:rtl w:val="0"/>
              </w:rPr>
              <w:t xml:space="preserve">1</w:t>
            </w:r>
            <w:r w:rsidR="00000000" w:rsidRPr="00000000" w:rsidDel="00000000">
              <w:rPr>
                <w:rtl w:val="0"/>
              </w:rPr>
              <w:t xml:space="preserve"> panta trešās daļas izteikšanu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ceturto un piekto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Hahelis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likuma redakciju, jo aktuālā likuma tekstā jau ir minēta regula 2022/2554.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pārejas noteikumu 48. punktā vārdus un skaitļus "Eiropas Parlamenta un Padomes 2022. gada 14. decembra regulai (ES) 2022/2554 par finanšu nozares digitālās darbības noturību un ar ko groza regulas (EK) Nr. 1060/2009, (ES) Nr. 648/2012, (ES) Nr. 600/2014, (ES) Nr. 909/2014 un (ES) 2016/1011" ar vārdiem un skaitļiem "Regulai Nr. 2022/2554".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Hahelis (LB)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24-TA-2443</w:t>
    </w:r>
    <w:r>
      <w:br/>
    </w:r>
    <w:r w:rsidR="00000000" w:rsidRPr="00000000" w:rsidDel="00000000">
      <w:rPr>
        <w:rtl w:val="0"/>
      </w:rPr>
      <w:t xml:space="preserve">Izdrukāts 11.11.2024. 16.14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24-TA-2443</w:t>
    </w:r>
    <w:r>
      <w:br/>
    </w:r>
    <w:r w:rsidR="00000000" w:rsidRPr="00000000" w:rsidDel="00000000">
      <w:rPr>
        <w:rtl w:val="0"/>
      </w:rPr>
      <w:t xml:space="preserve">Izdrukāts 11.11.2024. 16.14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Atzinumi_24-TA-2443.docx</dc:title>
</cp:coreProperties>
</file>

<file path=docProps/custom.xml><?xml version="1.0" encoding="utf-8"?>
<Properties xmlns="http://schemas.openxmlformats.org/officeDocument/2006/custom-properties" xmlns:vt="http://schemas.openxmlformats.org/officeDocument/2006/docPropsVTypes"/>
</file>