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Pirmās projektu iesniegumu atlases kārtas ietvaros finansējuma saņēmējs līdz 2027.gada 1.novembrim iesniedz Satiksmes ministrijai un Centrālajai finanšu un līgumu aģentūrai apliecinājumu un pamatojošo dokumentāciju, kas apliecina, ka  13</w:t>
            </w:r>
            <w:r w:rsidR="00000000" w:rsidRPr="00000000" w:rsidDel="00000000">
              <w:rPr>
                <w:vertAlign w:val="superscript"/>
                <w:rtl w:val="0"/>
              </w:rPr>
              <w:t xml:space="preserve">.4</w:t>
            </w:r>
            <w:r w:rsidR="00000000" w:rsidRPr="00000000" w:rsidDel="00000000">
              <w:rPr>
                <w:rtl w:val="0"/>
              </w:rPr>
              <w:t xml:space="preserve">  punktā minētie materiāli, aprīkojums un iekārtas ir atbilstoši izmantotas dzelzceļa pāreju un to pieeju aprīkošanai plānotajā apjomā un atbilstoši mērķim, kā arī ir neatņemama būvdarbu sastāvdaļa projekta ietvaros un materiālu izdevumi ir uzskatāmi par attiecināmiem izdevumiem.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 ka joprojām nav skaidri noteikts Satiksmes ministrijas (turpmāk – SM) un Centrālās finanšu un līgumu aģentūras (turpmāk – CFLA) atbildību un lomu sadalījums, veicot kādus uzdevumus pēc būtības un izmaksu efektīvā veidā un par kādu finansējumu pēc Atveseļošanas fonda plāna īstenošanas termiņa beigām.  Šobrīd veiktajos precizējumos Ministru kabineta (turpmāk – MK) noteikumu 13. </w:t>
            </w:r>
            <w:r w:rsidR="00000000" w:rsidRPr="00000000" w:rsidDel="00000000">
              <w:rPr>
                <w:vertAlign w:val="superscript"/>
                <w:rtl w:val="0"/>
              </w:rPr>
              <w:t xml:space="preserve">5</w:t>
            </w:r>
            <w:r w:rsidR="00000000" w:rsidRPr="00000000" w:rsidDel="00000000">
              <w:rPr>
                <w:rtl w:val="0"/>
              </w:rPr>
              <w:t xml:space="preserve"> punktā noteiks, ka pirmās projektu iesniegumu atlases kārtas ietvaros finansējuma saņēmējs līdz 2027.gada 1.novembrim iesniedz SM un CFLA apliecinājumu un pamatojošo dokumentāciju, kas apliecina, ka  13.</w:t>
            </w:r>
            <w:r w:rsidR="00000000" w:rsidRPr="00000000" w:rsidDel="00000000">
              <w:rPr>
                <w:vertAlign w:val="superscript"/>
                <w:rtl w:val="0"/>
              </w:rPr>
              <w:t xml:space="preserve">4</w:t>
            </w:r>
            <w:r w:rsidR="00000000" w:rsidRPr="00000000" w:rsidDel="00000000">
              <w:rPr>
                <w:rtl w:val="0"/>
              </w:rPr>
              <w:t xml:space="preserve">  punktā minētie materiāli, aprīkojums un iekārtas ir atbilstoši izmantoti dzelzceļa pāreju un to pieeju aprīkošanai plānotajā apjomā un atbilstoši mērķim, kā arī ir neatņemama būvdarbu sastāvdaļa projekta ietvaros un materiālu izdevumi ir uzskatāmi par attiecināmiem izdevumiem, savukārt anotācijā minēts, ka SM nodrošina uzraudzību par publisko līdzekļu efektīvu izmantošanu atbilstoši mērķim, un protokollēmumā paredzēts, ka SM pieprasa valsts akciju sabiedrībai  "Latvijas Dzelzceļš" (turpmāk – LDz) atgriezt valsts budžetā iepriekš saņemto valsts budžeta finansējumu par to iepirkto materiālu apjomu, kas nav ticis iebūvēts dzelzceļa pāreju un to pieeju aprīkošanā līdz 2027.gada 1.novembrim.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savstarpēju vienoties ar CFLA un paredzēt skaidru kārtību, iekļaujot to grozījumos MK noteikumos un attiecīgi papildinot anotāciju, kāda ir CFLA loma šajā procesā, kas tieši CFLA jānodrošina un no kāda finanšu resursa,  ja visu ārpus Atveseļošanas fonda termiņa uzrauga SM un arī pieprasa LDz atmaksāt valsts budžetā, ja nav izdarīts līdz 2027.gada 1.novembrim. Šobrīd arī nav skaidra konstrukcija par projekta līgumsaistībām un attiecīgi, kas pieņems lēmumu par atmaksu uz kādas juridiskās bāzes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MK sēdes protokollēmums nav ārējs normatīvs akts vai administratīvs akts, attiecīgi ar to drīkst uzdot pienākumus valsts pārvaldes iestādēm, nevis kapitālsabiedrībai valsts akciju sabiedrībai "Latvijas dzelzceļš", lūdzam pārcelt MK sēdes protokollēmuma projekta 3. punktā noteikto uz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25-TA-3040</w:t>
    </w:r>
    <w:r>
      <w:br/>
    </w:r>
    <w:r w:rsidR="00000000" w:rsidRPr="00000000" w:rsidDel="00000000">
      <w:rPr>
        <w:rtl w:val="0"/>
      </w:rPr>
      <w:t xml:space="preserve">Izdrukāts 11.02.2026.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25-TA-3040</w:t>
    </w:r>
    <w:r>
      <w:br/>
    </w:r>
    <w:r w:rsidR="00000000" w:rsidRPr="00000000" w:rsidDel="00000000">
      <w:rPr>
        <w:rtl w:val="0"/>
      </w:rPr>
      <w:t xml:space="preserve">Izdrukāts 11.02.2026.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Atzinumi_25-TA-3040.docx</dc:title>
</cp:coreProperties>
</file>

<file path=docProps/custom.xml><?xml version="1.0" encoding="utf-8"?>
<Properties xmlns="http://schemas.openxmlformats.org/officeDocument/2006/custom-properties" xmlns:vt="http://schemas.openxmlformats.org/officeDocument/2006/docPropsVTypes"/>
</file>