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2.2.2. specifiskā atbalsta mērķa “Pārejas uz aprites ekonomiku veicināšana” 2.2.2.2. pasākuma “Atkritumu dalītā vākšana” projektu iesniegumu atlases otrās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Atbalsts netiek piešķirts saimnieciskās darbības veicējam, attiecībā uz kuru pastāv vismaz viena regulas Nr. 651/2014 2. panta 18. punktā minētā situācija, ko pārbauda uz projekta iesnieguma iesniegšanas brīdi sadarbības iestādē un komercdarbības atbalsta piešķiršanas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2014.gada 17.jūnija Regulas Nr.651/2014, ar ko noteiktas atbalsta kategorijas atzīst par saderīgām ar iekšējo tirgu, piemērojot Līguma 107. un 108. pantu (turpmāk – Komisijas regula Nr.651/2014), 2.panta 18.punkta nosacījumi ir jāvērtē/jāpiemēro uzņēmuma grupas līmenī (Komisijas regulas Nr.651/2014 angliskajā versijā nosacījumi, kas ir attiecināmi uz ‘undertaking’, ir jāpārbauda/jāpiemēro uzņēmuma grupas līmenī), lūdzam noteikumu projekta 17.punktu precizēt, lai nodrošinātu, ka nosacījums tiek vērtēts uzņēmumu grupas līmenī. Attiecīgi lūdzam papildināt arī anotāciju ar atbilstošu skaidrojumu. Vienlaikus lūdzam anotācijas V.sadaļas atbilstības izvērtējuma tabulā, norādīt, ka noteikumu projektā ir noteiktas stingrākas prasības paredzot, ka pārbaude, kā to šobrīd nosaka 17.punkts, tiek veikta ne tikai komercdarbības atbalsta piešķiršanas brīdī, bet arī projekta iesnieguma iesniegšanas brīdi sadarbības iestādē.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Ārpus projekta drīkst paredzēt izmaksas par finansējuma saņēmēja līdzekļiem vai no citiem valsts un ārvalstu finanšu atbalsta instrumentiem, vai citiem publiskiem līdzekļiem, kas tiešā veidā nodrošina projekta mērķa sasniegšanu, vienlaikus ievērojot šo noteikumu </w:t>
            </w:r>
            <w:r w:rsidR="00000000" w:rsidRPr="00000000" w:rsidDel="00000000">
              <w:rPr>
                <w:rtl w:val="0"/>
              </w:rPr>
              <w:t xml:space="preserve">29.7.</w:t>
            </w:r>
            <w:r w:rsidR="00000000" w:rsidRPr="00000000" w:rsidDel="00000000">
              <w:rPr>
                <w:rtl w:val="0"/>
              </w:rPr>
              <w:t xml:space="preserve">, </w:t>
            </w:r>
            <w:r w:rsidR="00000000" w:rsidRPr="00000000" w:rsidDel="00000000">
              <w:rPr>
                <w:rtl w:val="0"/>
              </w:rPr>
              <w:t xml:space="preserve">29.8.</w:t>
            </w:r>
            <w:r w:rsidR="00000000" w:rsidRPr="00000000" w:rsidDel="00000000">
              <w:rPr>
                <w:rtl w:val="0"/>
              </w:rPr>
              <w:t xml:space="preserve">, </w:t>
            </w:r>
            <w:r w:rsidR="00000000" w:rsidRPr="00000000" w:rsidDel="00000000">
              <w:rPr>
                <w:rtl w:val="0"/>
              </w:rPr>
              <w:t xml:space="preserve">41.6.</w:t>
            </w:r>
            <w:r w:rsidR="00000000" w:rsidRPr="00000000" w:rsidDel="00000000">
              <w:rPr>
                <w:rtl w:val="0"/>
              </w:rPr>
              <w:t xml:space="preserve"> apakšpunktos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24. punkts paredz ārpus "projekta" saņemt citu publisko līdzekļu piešķīrumu, lūdzam ņemt vērā, ka, piešķirot citus publiskos līdzekļus, ir jāievēro komercdarbības atbalsta regulējuma prasības. Lūdzam šo jautājumu izskaidrot anotācijā. Noteikumu projektā ir ietvertas komercdarbības atbalsta kontroles normas, kas attiecināmas uz projektu vai projekta attiecināmajām izmaksām, un, protams, ka uz izmaksām ārpus projekta šajos noteikumos komercdarbības atbalsta kontroles normas ietvertas nav, taču praksē teorētiski saskatāms risks, piemēram, par stimulējošās ietekmes vai kumulācijas normu pārkāpumiem, ja tomēr “projekta” izpratne mainās.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1. panta 4. punkta "a" apakšpunkta nosacījumi, ka atbalsts netiek sniegts saņēmējam uzņēmumu grupas līmenī, uz kuru attiecas līdzekļu atgūšanas rīkojums saskaņā ar iepriekšēju Komisijas lēmumu, ar ko atbalsts tiek atzīts par nelikumīgu un nesaderīgu ar kopējo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pirms atbalsta piešķiršanas ir jāvērtē, vai atbalsta saņēmējs uzņēmuma grupas līmenī atbilst Komisijas regulas Nr.651/2014 1.panta 4.punkta "a" apakšpunkta nosacījumiem, proti, vai uz nevienu uzņēmumu, kas ir atbalsta saņēmēja grupā, neattiecas/attiecas līdzekļu atgūšanas rīkojums saskaņā ar iepriekšēju Komisijas lēmumu, ar ko atbalsts tiek atzīts par nelikumīgu un nesaderīgu ar kopējo tirgu. Attiecīgi lūdzam precizēt noteikumu projekta 34.3.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Dokumentāciju par </w:t>
            </w:r>
            <w:r w:rsidR="00000000" w:rsidRPr="00000000" w:rsidDel="00000000">
              <w:rPr>
                <w:i w:val="1"/>
                <w:rtl w:val="0"/>
              </w:rPr>
              <w:t xml:space="preserve">de minimis </w:t>
            </w:r>
            <w:r w:rsidR="00000000" w:rsidRPr="00000000" w:rsidDel="00000000">
              <w:rPr>
                <w:rtl w:val="0"/>
              </w:rPr>
              <w:t xml:space="preserve">atbalsta piešķiršanu sadarbības iestāde glabā 10 gadus no programmas ietvaros pēdējā piešķirtā atbalsta, bet finansējuma saņēmējs – 10 gadus no atbalsta piešķiršanas dienas;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42. un 43.punktā ir noteiktas dokumentu glabāšanas prasības finansējuma saņēmējam un sadarbības iestādei attiecībā uz ikvienu projektu un piemērojamo komercdarbības atbalsta regulējumu, lai nodrošinātu, ka noteikumu projektā minētās prasības netiek dublētas, lūdzam noteikumu projekta 41.4. apakšpunktā svītrot otro teikumu </w:t>
            </w:r>
            <w:r w:rsidR="00000000" w:rsidRPr="00000000" w:rsidDel="00000000">
              <w:rPr>
                <w:i w:val="1"/>
                <w:rtl w:val="0"/>
              </w:rPr>
              <w:t xml:space="preserve">"Dokumentāciju par de minimis atbalsta piešķiršanu sadarbības iestāde glabā 10 gadus no programmas ietvaros pēdējā piešķirtā atbalsta, bet finansējuma saņēmējs – 10 gadus no atbalsta piešķiršanas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pasākuma ietvaros ir/nav plānots atbalsts ieguldījumiem, darbībām vai atbalsta saņēmējiem, kas noteikti Komisijas regulas Nr.615/2014 47.panta 3., 4., 5., 6. un 10.punktā, tādējādi nodrošinot, ka iespējams izsekot, ka visi piemērojamā komercdarbības atbalsta regulējuma nosacījumi ievēroti.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24-TA-339</w:t>
    </w:r>
    <w:r>
      <w:br/>
    </w:r>
    <w:r w:rsidR="00000000" w:rsidRPr="00000000" w:rsidDel="00000000">
      <w:rPr>
        <w:rtl w:val="0"/>
      </w:rPr>
      <w:t xml:space="preserve">Izdrukāts 12.08.2024.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24-TA-339</w:t>
    </w:r>
    <w:r>
      <w:br/>
    </w:r>
    <w:r w:rsidR="00000000" w:rsidRPr="00000000" w:rsidDel="00000000">
      <w:rPr>
        <w:rtl w:val="0"/>
      </w:rPr>
      <w:t xml:space="preserve">Izdrukāts 12.08.2024.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Atzinumi_24-TA-339.docx</dc:title>
</cp:coreProperties>
</file>

<file path=docProps/custom.xml><?xml version="1.0" encoding="utf-8"?>
<Properties xmlns="http://schemas.openxmlformats.org/officeDocument/2006/custom-properties" xmlns:vt="http://schemas.openxmlformats.org/officeDocument/2006/docPropsVTypes"/>
</file>