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26-TA-538: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Brīvprātīgais darbs Latvijā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Brīvprātīgais darbs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projekta 4.sadaļā “Latvijas brīvprātīgā darba ekosistēma – izaicinājumi un iespējamie risinājumi” tiek norādīti rīcības virzieni un iespējamās darbības, kuru īstenošana saistīta ar papildu valsts budžeta līdzekļu nepieciešamību, kā piemēram, valsts institūciju un digitālo rīku pilnveide, Brīvprātīgā darba informācijas sistēmas izstrāde un ieviešana, norādot, ka nodrošināms atbilstošs finansējums, NVA kapacitātes nostiprināšana, programmas “Atbalsts NVO brīvprātīgā darba vadīšanai” īstenošana u.c. darbības. Vienlaikus arī informatīvā ziņojuma projekta 4.7.apakšsadaļā “Brīvprātīgā darba ekosistēmas novērtējums – kopsavilkums” 13.tabulā kā brīvprātīgā darba ekosistēmas efektīvas darbības priekšnosacījumi/galvenie riski tiek minēti finansējums/resursu trūkums/ierobežots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Attiecībā par informatīvajā ziņojumā minētajām darbībām nepieciešamo papildu valsts budžeta finansējumu vēršam uzmanību, ka š.g. 1.janvārī ir stājies spēkā likums “Par valsts budžetu 2026. gadam un budžeta ietvaru 2026., 2027. un 2028. gadam”, kura sagatavošanas laikā tika ņemta vērā nepieciešamība turpināt stiprināt valsts drošību un ekonomisko noturību, vienlaikus pielāgojoties jaunajiem ģeopolitiskajiem, ekonomiskajiem un sociālajiem izaicinājumiem. Vienlaikus budžeta veidošanas pamatā nemainīgi ir fiskālā ilgtspēja un atbildīga valsts finanšu plānošana. Balstoties uz šī brīža prognozēm, iespējas piešķirt papildu finanšu resursus turpmākajos gados ir ierobežotas, kas ministrijām un citām centrālajām iestādēm jāņem vērā arī informatīvo ziņojumu projektu izstrādē, papildu nepieciešamo finansējumu rodot esošā finansējuma ietvaros, pārskatot un optimizējot esošos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precizējams informatīvā ziņojuma projekts, tajā iekļaujot tikai tādus rīcības virzienus un darbības, kuru īstenošanu var nodrošināt likumā “Par valsts budžetu 2026. gadam un budžeta ietvaru 2026., 2027. un 2028. gadam” Labklājības ministrijai un attiecīgajām valsts budžeta iestādēm piešķirto valsts budžeta līdzekļu ietvaros. Vienlaikus informatīvā ziņojuma projektā nosakāms, ka informatīvā ziņojuma projektā paredzēto darbību īstenošana iesaistītajām institūcijām nodrošināma tām piešķirto valsts budžeta līdzekļu ietvaros. Savukārt, ja kādas darbības paredzēts īstenot ES fondu projektu ietvaros, tad tās konkrēti norādāmas informatīvā ziņojuma projektā, norādot arī attiecīgo ES fondu projekta finansēšanas instrumentu.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Grudinska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Brīvprātīgais darbs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sadaļas "3.2.2. Pašvaldības iestādes" ridkopu aiz apakšadaļas "Pašvaldību ieguvumi", līdzīgi kā par valsts iestādē'm atklājot faktisko informāciju un precizējot rindkopas pirmā teikuma un trešā teikuma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iestādes tāpat kā valsts iestādes atbilstoši Likumā par budžeta un finanšu vadību 30.pantā noteiktajam gada pārskatu iesniedz Valsts kasē un atbilstoši MK noteikumiem37 par gada pārskata sagatavošanu jau kopš 2019.gada pārskata atklāj informāciju par brīvprātīgo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Valsts kases tīmekļa vietnes sadaļā</w:t>
            </w:r>
            <w:r w:rsidR="00000000" w:rsidRPr="00000000" w:rsidDel="00000000">
              <w:rPr>
                <w:i w:val="1"/>
                <w:rtl w:val="0"/>
              </w:rPr>
              <w:t xml:space="preserve"> Pāskati un tāmes/ Pašvaldību pārskati</w:t>
            </w:r>
            <w:r w:rsidR="00000000" w:rsidRPr="00000000" w:rsidDel="00000000">
              <w:rPr>
                <w:rtl w:val="0"/>
              </w:rPr>
              <w:t xml:space="preserve"> veidlapā (V1.BRIV “Informācija par brīvprātīgo darbību”) par kopējo pašvaldību iestāžu brīvprātīgā darba apkopojumam gada griezumā, nav iespējams identificēt konkrētā brīvprātīgā darba organizatoru.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Vineta Parfenkova (KASE)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Brīvprātīgais darbs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informāciju sadaļas "Valsts iestāžu īstenotais brīvprātīgais darbs" ridkopu aiz tabulas "Valsts iestāžu īstenotais brīvprātīgais darbs 2023. gadā" atklājot faktisko informāciju un rindkopu izsakot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Sadarbojoties Labklājības ministrijai un Valsts kasei, sākot ar 2024.gada pārskatu  ir pilnveidota gada pārskatā atklājamā informācija par brīvprātīgo darbu, kas nodrošina gan SPSGS prasības, gan Brīvprātīgā darba likumā noteiktās informācijas atklāšanu. Vadlīnijās par gada pārskata sagatavošanu iekļauti konkrēti norādījumi par informācijas sniegšanu attiecībā uz brīvprātīgo darbu, kas ir veicinājusi datu pieejamību, ļaujot precīzāk apzināt valsts iestāžu īstenoto brīvprātīgo darbu un tā apjomu (skat. 4. tabulu). Valsts kases vadlīnijās gada pārskata sagatavošanai par 2025. gadu</w:t>
            </w:r>
            <w:r w:rsidR="00000000" w:rsidRPr="00000000" w:rsidDel="00000000">
              <w:rPr>
                <w:vertAlign w:val="superscript"/>
                <w:rtl w:val="0"/>
              </w:rPr>
              <w:t xml:space="preserve">38</w:t>
            </w:r>
            <w:r w:rsidR="00000000" w:rsidRPr="00000000" w:rsidDel="00000000">
              <w:rPr>
                <w:rtl w:val="0"/>
              </w:rPr>
              <w:t xml:space="preserve"> arī ir iekļauti konkrēti norādījumi par informācijas sniegšanu attiecībā uz brīvprātīgo darbu.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38</w:t>
            </w:r>
            <w:r w:rsidR="00000000" w:rsidRPr="00000000" w:rsidDel="00000000">
              <w:rPr>
                <w:rtl w:val="0"/>
              </w:rPr>
              <w:t xml:space="preserve">Gada pārskata sagatavošanas vadlīnijas, 2025: pieejams: https://www.kase.gov.lv/sites/default/files/public/PD/Metodika/Rokasgr%C4%81matas/Vadlinijas_V2.4_221225.pdf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Vineta Parfenkova (KASE)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Brīvprātīgais darbs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informāciju sadaļas "Valsts iestāžu īstenotais brīvprātīgais darbs" otrajā rindkopā, norādot faktisko situāciju, aizstājot tekstu: "</w:t>
            </w:r>
            <w:r w:rsidR="00000000" w:rsidRPr="00000000" w:rsidDel="00000000">
              <w:rPr>
                <w:i w:val="1"/>
                <w:rtl w:val="0"/>
              </w:rPr>
              <w:t xml:space="preserve">Valsts iestādes atbilstoši MK 2025. gada 1. jūlija noteikumiem Nr. 400 “Gada pārskata sagatavošanas kārtība” gada pārskatus iesniedz Valsts kasē. Kopš 2025. gada maija Valsts kases tīmekļa vietnē https://www.kase.gov.lv/ ir iespēja sadaļā Ministriju un centrālo valsts iestāžu pārskati iegūt informāciju par valsts iestāžu un pašvaldību īstenoto brīvprātīgo darbu" </w:t>
            </w:r>
            <w:r w:rsidR="00000000" w:rsidRPr="00000000" w:rsidDel="00000000">
              <w:rPr>
                <w:rtl w:val="0"/>
              </w:rPr>
              <w:t xml:space="preserve">ar jaunu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un centrālās valsts iestādes atbilstoši likuma par budžeta un finanšu vadību 30.pantā noteikto gada pārskatu iesniedz Valsts kasē.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noteikumiem</w:t>
            </w:r>
            <w:r w:rsidR="00000000" w:rsidRPr="00000000" w:rsidDel="00000000">
              <w:rPr>
                <w:vertAlign w:val="superscript"/>
                <w:rtl w:val="0"/>
              </w:rPr>
              <w:t xml:space="preserve">37</w:t>
            </w:r>
            <w:r w:rsidR="00000000" w:rsidRPr="00000000" w:rsidDel="00000000">
              <w:rPr>
                <w:rtl w:val="0"/>
              </w:rPr>
              <w:t xml:space="preserve"> par gada pārskata sagatavošanu jau kopš 2019.gada pārskata valsts iestādes sniedz informāciju par brīvprātīgo darbu atbilstoši starptautisko publiskā sektora grāmatvedības standartu prasībām (turpmāk – SPSGS) un informācija par valsts iestāžu īstenoto brīvprātīgo darbu ir pieejama sabiedrībai Valsts kases tīmekļa vietnē https://www.kase.gov.lv/ ir iespēja sadaļā </w:t>
            </w:r>
            <w:r w:rsidR="00000000" w:rsidRPr="00000000" w:rsidDel="00000000">
              <w:rPr>
                <w:i w:val="1"/>
                <w:rtl w:val="0"/>
              </w:rPr>
              <w:t xml:space="preserve">Ministriju un centrālo valsts iestāžu pārskati.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37</w:t>
            </w:r>
            <w:r w:rsidR="00000000" w:rsidRPr="00000000" w:rsidDel="00000000">
              <w:rPr>
                <w:rtl w:val="0"/>
              </w:rPr>
              <w:t xml:space="preserve"> MK 2018.gada 19.jūnija noteikumi Nr. 344 “Gada pārskata sagatavošanas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2021. gada 28. septembra noteikumi Nr. 652 “Gada pārskata sagatavošanas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2025. gada 1. jūlija noteikumiem Nr. 400 “Gada pārskata sagatavošanas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Vineta Parfenkova (KASE)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Brīvprātīgais darbs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Sadaļas "4.7. Brīvprātīgā darba ekosistēmas novērtējums - kopsavilkums" 13. tabula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tabulā iekļauto 2.izaicinājumu - vai tas ir iekļaujams, ņemot vērā 3.izaicinājumu par IS izstrādi, kurā tiks nodrošināta visas nepieciešamās informācijas uzkrāšana un tālākizmantošana. šajā izaicinājumā minētā 4.rīcība "Centralizēta datu apkopošanas mehānisma izstrāde" dublē trešo izaicinājumu. Otrā rīcība "Grozījumi atbilstošos MK noteikumos (definīcijas)" nav par datu trūkumu vai uzskaiti, bet gan par terminiem un definīcijām, kas neatiecas uz šo izaicinājumu. Aicinām, pārdomāt 13. tabulā apkopoto informāciju un to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Vineta Parfenkova (KASE)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Brīvprātīgais darbs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11.tabulā noteikto "kompetenču kataloga izveidi" ņemot vērā, ka valstī pastāv vairāki  jau izveidoti kompetenču modeļi (piemēram, izglītības standartos iekļautās kompetences un to apraksti; Valsts kancelejas veidotais kompetenču modelis). </w:t>
            </w:r>
            <w:r w:rsidR="00000000" w:rsidRPr="00000000" w:rsidDel="00000000">
              <w:rPr>
                <w:rtl w:val="0"/>
              </w:rPr>
              <w:t xml:space="preserve">Efektīvai resursu izmantošanai sistēmā būtu jānodrošina pēctecība jau izstrādātiem modeļiem, piemēram, par bāzi izmantojot Valsts kancelejas kompetenču modeli (https://www.mk.gov.lv/lv/media/841/download) vai izmantojot Izglītības standartos iekļautās kompetences un to aprakstus. Jauna kompetenču kataloga un aprakstu izstrādes vietā prioritāte piešķirama esošo vietējo vai starptautisko katalogu (piem. IPMA, PRINCE2) adaptācijai.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Vineta Parfenkova (KASE)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Brīvprātīgais darbs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atvērto datu stratēģija ( MK 20.08.2019. apstiprinātais ZIņojums) definē sistemātisku pieeju politikas un regulējuma izstrādei, lai dati kļūtu pieejami pēc iespējas automātiskāk, atbilstoši “atvērts pēc noklusējuma” principam.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"4.3. Digitālās infrastruktūras attīstība" nav atklāta informācija par datu tālākizmantošanu un datu apamaiņu ar citāms sitēmām. Aicinam papildināt sadaļu ar informāciju, par to, ka sistēma atbalstīs datu atkalizmantošanu un tālākizmantošanu, nodrošinot datu apmaiņu ar citām sistēmām.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Lai mazinātu administratīvo slogu, sistēmai jānodrošina datu atkalizmantošana un tālākizmantošana veidojot dažādu kopsavilkumu out-put datus. Uzkrātie dati jāizmanto arī citiem mērķiem, piemēram, automātiskai informācijas sagatavošanai Brīvprātīgā darba likuma vai SPSGS prasību nodrošināšanai gada pārskatā.</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Vineta Parfenkova (KASE)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Brīvprātīgais darbs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Sadaļas "3.3. Politiskās partijas un brīvprātīgais darbs" pēdējā rindkopā norādīt (aizstāt) precīzu linku uz vietu, kur KNAB mājas lapā atrodas  politisko partiju un to apvienību gada pārskati.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https://info.knab.gov.lv/lv/db/deklaracijas/</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Vineta Parfenkova (KASE)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26-TA-538</w:t>
    </w:r>
    <w:r>
      <w:br/>
    </w:r>
    <w:r w:rsidR="00000000" w:rsidRPr="00000000" w:rsidDel="00000000">
      <w:rPr>
        <w:rtl w:val="0"/>
      </w:rPr>
      <w:t xml:space="preserve">Izdrukāts 18.03.2026. 15.43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26-TA-538</w:t>
    </w:r>
    <w:r>
      <w:br/>
    </w:r>
    <w:r w:rsidR="00000000" w:rsidRPr="00000000" w:rsidDel="00000000">
      <w:rPr>
        <w:rtl w:val="0"/>
      </w:rPr>
      <w:t xml:space="preserve">Izdrukāts 18.03.2026. 15.43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Atzinumi_26-TA-538.docx</dc:title>
</cp:coreProperties>
</file>

<file path=docProps/custom.xml><?xml version="1.0" encoding="utf-8"?>
<Properties xmlns="http://schemas.openxmlformats.org/officeDocument/2006/custom-properties" xmlns:vt="http://schemas.openxmlformats.org/officeDocument/2006/docPropsVTypes"/>
</file>