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 punktā pēdējo rindkopu papildināt ar norādi, ka minētais finansējums ir piešķirts saskaņā ar Ministru kabineta 2023.gada 13.janvāra sēdes lēmumu (prot. Nr.2 1.§ 2.punkts) atbalstīto prioritāro pasākumu “Atbalsts lauku attīstības politikai, īstenojot Kopējās lauksaimniecības politikas Stratēģisko plānu 2023.-2027. gadam”. Vienlaikus vēršam uzmanību, kas saskaņā ar likumu “Par valsts budžetu 2023. gadam un budžeta ietvaru 2023., 2024. un 2025. gadam” šis finansējums 2024. un 2025.gadam ir ieplānos Zemkopības ministrijas budžeta programmā 65.10.00 “Maksājumu iestādes izdevumi Eiropas Lauksaimniecības fonda lauku attīstībai (ELFLA) projektu un pasākumu īstenošanai (2023-2027)”, attiecīgi lūdzam anotācijas 3.sadaļā ailē “saskaņā ar vidēja termiņa budžeta ietvaru” precizēt 1.1. un 2.1. apakšpunktu 2024. un 2025.gadam, norādot attiecīgi Zemkopības ministrijas budžetā plānoto finansējumu noteikumu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18. janvāra sēdē izskatītājā informatīvajā ziņojumā “Par Latvijas Kopējās lauksaimniecības politikas stratēģisko plānu 2023.-2027. gadam” (prot. Nr.3 34.§ ) intervencei "Ieguldījumi ilgtspējīgai mežsaimniecībai" un intervencē “Atbalsts meža ekosistēmu noturības un ekoloģiskās vērtības uzlabošanai uzturēšanai” publiskais finansējums norādīts 16 730 000 </w:t>
            </w:r>
            <w:r w:rsidR="00000000" w:rsidRPr="00000000" w:rsidDel="00000000">
              <w:rPr>
                <w:i w:val="1"/>
                <w:rtl w:val="0"/>
              </w:rPr>
              <w:t xml:space="preserve">euro </w:t>
            </w:r>
            <w:r w:rsidR="00000000" w:rsidRPr="00000000" w:rsidDel="00000000">
              <w:rPr>
                <w:rtl w:val="0"/>
              </w:rPr>
              <w:t xml:space="preserve">apmērā, savukārt šobrīd anotācijas 3.sadaļā minētajām intervencēm summa atbilstoši plānotajam sadalījumam pa gadiem kopsummā veido 15 730 000 </w:t>
            </w:r>
            <w:r w:rsidR="00000000" w:rsidRPr="00000000" w:rsidDel="00000000">
              <w:rPr>
                <w:i w:val="1"/>
                <w:rtl w:val="0"/>
              </w:rPr>
              <w:t xml:space="preserve">euro</w:t>
            </w:r>
            <w:r w:rsidR="00000000" w:rsidRPr="00000000" w:rsidDel="00000000">
              <w:rPr>
                <w:rtl w:val="0"/>
              </w:rPr>
              <w:t xml:space="preserve">. Lūdzam pārskatīt un precizēt vai pievienot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2025.gadā finansējums plānots gan intervences "Ieguldījumi ilgtspējīgai mežsaimniecībai" apakšpasākumā “Ieguldījumi meža ieaudzēšanai, nomaiņai, atjaunošanai un retināšanai”, gan intervencē “Atbalsts meža ekosistēmu noturības un ekoloģiskās vērtības uzlabošanai uzturēšanai”, kopā veidojot summu 3 058 615 </w:t>
            </w:r>
            <w:r w:rsidR="00000000" w:rsidRPr="00000000" w:rsidDel="00000000">
              <w:rPr>
                <w:i w:val="1"/>
                <w:rtl w:val="0"/>
              </w:rPr>
              <w:t xml:space="preserve">euro</w:t>
            </w:r>
            <w:r w:rsidR="00000000" w:rsidRPr="00000000" w:rsidDel="00000000">
              <w:rPr>
                <w:rtl w:val="0"/>
              </w:rPr>
              <w:t xml:space="preserve">, attiecīgi lūdzam precizēt anotācijas 3.sadaļas ailē “izmaiņas, salīdzinot ar vidēja termiņa budžeta ietvaru” 1.1. un 2.1. apakšpunktā norādīto ieņēmumu un izdevumu apmēru 2025.gadam.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 un 4. pielikumā norādīto noteikto atlases kritēriju maksimāli iespējamo punktu kopsummas.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summas norādīt veselos skaitļos.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12.06.2023.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12.06.2023.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Atzinumi_23-TA-395.docx</dc:title>
</cp:coreProperties>
</file>

<file path=docProps/custom.xml><?xml version="1.0" encoding="utf-8"?>
<Properties xmlns="http://schemas.openxmlformats.org/officeDocument/2006/custom-properties" xmlns:vt="http://schemas.openxmlformats.org/officeDocument/2006/docPropsVTypes"/>
</file>