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26-TA-2089: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Armēnijas Republikas valdības protokolu par Nolīguma starp Eiropas Savienību un Armēnijas Republiku par tādu personu atpakaļuzņemšanu, kuras uzturas neatļauti,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Pilnvarot iekšlietu ministru parakstīt Latvijas Republikas valdības un Armēnijas Republikas valdības protokolu par Nolīguma starp Eiropas Savienību un Armēnijas Republiku par tādu personu atpakaļuzņemšanu, kuras uzturas neatļauti,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Armēnijas ārlietu ministra vizīte Latvijā notiek pēc ārlietu ministres ielūguma un vizītes centrālais elements ir abu ārlietu ministru tikšanās, no protokolārā viedokļa būtu atbilstoši, ja attiecīgo vienošanos no Latvijas puses parakstītu ārlietu ministre.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Iekšlietu ministrijas kompetenci un būtisko lomu vienošanās īstenošanā, būtu atbilstoši paredzēt iekšlietu ministra klātbūtni parakstīšanas ceremonijā. Šāds risinājums ļautu saglabāt vizītes loģiku un protokolāro līdzsvaru, vienlaikus pienācīgi atspoguļojot Iekšlietu ministrijas nozīmīgo iesaisti un kompetenci attiecīgajā sadarbības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Mihailova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26-TA-2089</w:t>
    </w:r>
    <w:r>
      <w:br/>
    </w:r>
    <w:r w:rsidR="00000000" w:rsidRPr="00000000" w:rsidDel="00000000">
      <w:rPr>
        <w:rtl w:val="0"/>
      </w:rPr>
      <w:t xml:space="preserve">Izdrukāts 31.08.2026.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26-TA-2089</w:t>
    </w:r>
    <w:r>
      <w:br/>
    </w:r>
    <w:r w:rsidR="00000000" w:rsidRPr="00000000" w:rsidDel="00000000">
      <w:rPr>
        <w:rtl w:val="0"/>
      </w:rPr>
      <w:t xml:space="preserve">Izdrukāts 31.08.2026.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Atzinumi_26-TA-2089.docx</dc:title>
</cp:coreProperties>
</file>

<file path=docProps/custom.xml><?xml version="1.0" encoding="utf-8"?>
<Properties xmlns="http://schemas.openxmlformats.org/officeDocument/2006/custom-properties" xmlns:vt="http://schemas.openxmlformats.org/officeDocument/2006/docPropsVTypes"/>
</file>