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"OGRES RAJONA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būtiskas izmaiņas slimnīcu sniegto pakalpojumu apjomā un nepārtrauktas neatliekamās palīdzības nodrošināšanā iedzīvotājiem, jo ir iekļauta reforma  pārejot no 5 līmeņu slimnīcām uz 3 līmeņu slimnīcām. Šāds jaunais sadalījums MK noteikumu projektā atspoguļojas tikai un vienīgi uzņemšanas nodaļu finansēšanas modelī, savukārt pacientu ārstēšanas finansēšanas modelī joprojām ir saglabāts vecais 5 līmeņu +speciālizētās ārstniecības iestādes slimnīcu tīklojums un samaksa par vienu gultas dienu ir saglabāta 2025.gada apmērā (6.pielikums).  Rezultātā pēc vecā dalījuma slimnīcās no III-I līmenim tiks samazināts būtiski finansējums ne tikai uzņemšanas nodaļu nepārtrauktai darbībai, bet joprojām saglabāsies(tieši tāpat kā 2025.gadā jau notika) būtisks samazinājums finansējumā pacientu ārstēšanai stacionārā, kas daudzām pašvaldību slimnīcām nozīmēs pāreju no slimnīcas (ar ko saprot 24/7 ārstēšanas iespējas) uz veselības centriem.  Plānotās Reformas rezultātā nav nodrošināta vienāda samaksa par vienādas diagnozes ārstēšanu visās stacionārajās ārstniecības iestādēs vai vismaz slimnīcu līmenī veicot vienu un to pašu darbu ar vienādiem resursiem. Plānotā reforma ir formāla un ierobežos pacientu iespējas pēc savlaicīgas akūtas vai neatliekamās palīdzības saņemšanas tuvāk dzīves vietai.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reforma paredz pāreju no 5 līmeņu slimnīcām  uz 3 līmeņiem, tad Mk noteikumos iekļaut un aptiprināt 3 slimnīcu līmeņiem vienādus samaksas noteikumus un finansēšanas modeli.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rajona slimnīca iesaka atlikt šo noteikumu apstiprināšanu un precizēt slimnīcu finansēšanas kārtību atbilstošu 3 līmeņu slimnīcu dalījumam.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Širovs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Slimnīcās Gultas dienas tarifi atbilst 5+ līmeņu slimnīcām un variē no 276 EUR  62.64 EUR par gultas dienu. Nav veikts reformā paredzētā 3 līmeņu slimnīcu nolīmeņošana, veicot gultas dienas tarifu izlidzināšana pēc jaunā iedalījuma- daudzprofilu, reģionālās un lokālās slimnīcas. Līdz ar to vienā grupā esošās slimnīcas saņems būtiski atšķirīgu finansējumu veicot vienu un to pašu darbu.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Daudzprofilu slimnīcām noteikt vienoto izlīdzināto gultas dienas tarifu 156 EUR, reģionālajām 142EUR, lokālajām 108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Širovs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Slimnīcās Gultas dienas tarifi atbilst 5+ līmeņu slimnīcām un variē no 276 EUR līdz  62.64 EUR par gultas dienu. Nav veikts reformā paredzētā 3 līmeņu slimnīcu nolīmeņošana, veicot gultas dienas tarifu izlidzināšana pēc jaunā iedalījuma- daudzprofilu, reģionālās un lokālās slimnīcas. Līdz ar to vienā grupā esošās slimnīcas saņems būtiski atšķirīgu finansējumu veicot vienu un to pašu darbu.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Daudzprofilu slimnīcām noteikt vienoto izlīdzināto gultas dienas tarifu 156 EUR, reģionālajām 142EUR, lokālajām 108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Širovs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3.3.5 ja finansējuma apmērs samaksai par veselības aprūpes pakalpojumiem atbilstoši likumam par valsts budžetu kārtējam gadam nav pietiekams,  DRG pakalpojumu vidējās viena pacienta stacionēšanas gadījuma izmaksu </w:t>
            </w:r>
            <w:r w:rsidR="00000000" w:rsidRPr="00000000" w:rsidDel="00000000">
              <w:rPr>
                <w:b w:val="1"/>
                <w:u w:val="single"/>
                <w:rtl w:val="0"/>
              </w:rPr>
              <w:t xml:space="preserve">bāzes tarifam piemēro koeficientu t</w:t>
            </w:r>
            <w:r w:rsidR="00000000" w:rsidRPr="00000000" w:rsidDel="00000000">
              <w:rPr>
                <w:b w:val="1"/>
                <w:rtl w:val="0"/>
              </w:rPr>
              <w:t xml:space="preserve">ādā apmērā, lai iekļautos pieejamajā finansējumā, izņemot šo noteikumu 6. pielikuma 1.2.1.3. un 1.2.4.3.apakšpunktā minēto ārstniecības iestādi;</w:t>
            </w:r>
            <w:r w:rsidR="00000000" w:rsidRPr="00000000" w:rsidDel="00000000">
              <w:rPr>
                <w:b w:val="1"/>
                <w:rtl w:val="0"/>
              </w:rPr>
              <w:t xml:space="preserve">nav iekļauts bāzes tarifam piemērojamā koeficienta aprēķina formula un nav norādīts kā ārstniecības iestādes tiks  sagrupētas DRG rādītāju aprēķinu veikšanai. (2025.gadā vienpersoniski NVD šo kārtību apstiprināja ar iekšējo rīkojumu), kur nebija pamatota konkrēto ārstniecības iestāžu sagrupēšana, kas radīja pieaugumu vienai slimnīcu grupai, bet būtisku finansējuma samazinājumu citām slimnīcām)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3.3.5  ar aprēķina mehānismu, kā tiek aprēķināts piemērojamais koeficients.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Širovs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27.05.2026.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27.05.2026.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