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Sociālo pakalpojumu un sociālās palīdzības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31.punkta ailē “Apstrādes informācija” norādīts, ka precizēta izziņas informācija ailē “Apstrādes informācija”, savukārt izziņas 10.punktā (iepriekš 3.punkts), 36.punktā (iepriekš 15.punkts) un 37.punktā (iepriekš 16.punkts) norādītā informācija nav precizēta. Vienlaikus izziņas 10., 36. un 37.punktu ailē “Apstrādes informācija” norādītā informācija nav aktuāla. Līdz ar to precizējama izziņa.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FM 08.09.2023. atzinumā izteikto 3.iebildumu nepieciešams papildināt anotāciju ar informāciju, kas sniegta izziņas 30.punkta ailē “Apstrādes informācija”, vienlaikus norādot, vai minētajā iebildumā norādītās likumprojekta normas īstenošanai veidojas ietekme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FM iebildumu (izziņas 32.punkts), attiecībā uz likumprojekta 2.pantā ietvertajiem sociālajiem pakalpojumiem (pakalpojumu grozu), kuru obligāta nodrošināšana paredz  papildu līdzekļus no pašvaldību budžeta. Izziņā LM sniegtā informācija par valsts budžeta līdzfinansējumu attiecas tikai uz vienu no pakalpojumiem - aprūpes mājās pakalpojumu. Turklāt anotācijas 1.3.punktā norādītas vairākas pašvaldības, kuras šobrīd vēl pilnībā nenodrošina likumprojektā paredzēto sociālo pakalpojumu grozu  (piemēram, dienas aprūpes centra, atelpas brīža, specializētās darbnīcas pakalpojumus, sociālā mentora, ģimenes asistenta pakalpojumus), līdz ar to šīm pašvaldībām likumprojektā noteikto normu īstenošanai būs nepieciešami papildu līdzekļi pēc likumprojekta 11.pantā noteiktā termiņa. Ņemot vērā minēto, atkārtoti lūdzam aizpildīt anotācijas 3.sadaļu, norādot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lietotos vārdus “noteikumu projektā” aizstāt ar vārdu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08.11.2023. 11.51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08.11.2023. 11.51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Atzinumi_22-TA-1080.docx</dc:title>
</cp:coreProperties>
</file>

<file path=docProps/custom.xml><?xml version="1.0" encoding="utf-8"?>
<Properties xmlns="http://schemas.openxmlformats.org/officeDocument/2006/custom-properties" xmlns:vt="http://schemas.openxmlformats.org/officeDocument/2006/docPropsVTypes"/>
</file>