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aprīļa noteikumos Nr. 281 "Augstas detalizācijas topogrāfiskās informācijas un tās centrālās datubāzes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2. izpildmērījuma plānu iesniedz DGN vai DWG datņu formātā ar izpildmērījuma sagatavotāja drošu elektronisku parakstu un laika zīmogu EDOC datņu formātā, ja izpildmērījuma plāns nav pieejams būvniecības informācijas sistēmā vai būvniecības informācijas sistēmā nav reģistrēti apjoma rādītāji strukturētu datu veidā mērnieka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EDOC datnei jāsatur izpildmērījuma plānu arī PDF. formātā, jo lielākā daļa pašvaldību speciālisti nevar atvērt un strādāt ar failiem, kas ir DGN vai DWG datņu formātātos. Minēto failu atvēršanai jābūt CAD programmatūrai, bet to iegāde būtu liels finansiālais slogs pašvaldībām. Ņemot vērā minēto punkts papildināms ar datnes formāta saīsinājumu 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57.</w:t>
            </w:r>
            <w:r w:rsidR="00000000" w:rsidRPr="00000000" w:rsidDel="00000000">
              <w:rPr>
                <w:i w:val="1"/>
                <w:vertAlign w:val="superscript"/>
                <w:rtl w:val="0"/>
              </w:rPr>
              <w:t xml:space="preserve">3</w:t>
            </w:r>
            <w:r w:rsidR="00000000" w:rsidRPr="00000000" w:rsidDel="00000000">
              <w:rPr>
                <w:i w:val="1"/>
                <w:rtl w:val="0"/>
              </w:rPr>
              <w:t xml:space="preserve">2. izpildmērījuma plānu iesniedz PDF., DGN vai DWG datņu formātā ar izpildmērījuma sagatavotāja drošu elektronisku parakstu un laika zīmogu EDOC datņu formātā, ja izpildmērījuma plāns nav pieejams būvniecības informācijas sistēmā vai būvniecības informācijas sistēmā nav reģistrēti apjoma rādītāji strukturētu datu veidā mērnieka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izstrādāt topogrāfisko apzīmējumu stacionāri uzstādītām akumulatoru bateriju stacijām.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Nevienam spiedvadu kanalizācijas vadam nav noteikts apzīmējums. Priekšlikums ieviest topogrāfisko apzīmējumu pamestam kanalizācijas spiedvadam.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7.3. punktā rakstīts </w:t>
            </w:r>
            <w:r w:rsidR="00000000" w:rsidRPr="00000000" w:rsidDel="00000000">
              <w:rPr>
                <w:i w:val="1"/>
                <w:rtl w:val="0"/>
              </w:rPr>
              <w:t xml:space="preserve">“…Pusstāvu apzīmē ar decimālskaitli (piemēram, 2,5 mDz); ja nepieciešams, lieto iznesuma līniju”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Nevienā būvniecības normatīvā nav noteikts, kas ir pusstāvs. Šis apzīmējums maldina mērnieku. Tāpat, paraugā stāvu skaitu atdala ar punktu, bet tekstā ir pierakstīt komats.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neviens normatīvais dokuments nenosaka pusstāva esību, rosinām šo apzīmējumu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25-TA-1264</w:t>
    </w:r>
    <w:r>
      <w:br/>
    </w:r>
    <w:r w:rsidR="00000000" w:rsidRPr="00000000" w:rsidDel="00000000">
      <w:rPr>
        <w:rtl w:val="0"/>
      </w:rPr>
      <w:t xml:space="preserve">Izdrukāts 07.11.2025.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25-TA-1264</w:t>
    </w:r>
    <w:r>
      <w:br/>
    </w:r>
    <w:r w:rsidR="00000000" w:rsidRPr="00000000" w:rsidDel="00000000">
      <w:rPr>
        <w:rtl w:val="0"/>
      </w:rPr>
      <w:t xml:space="preserve">Izdrukāts 07.11.2025.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Atzinumi_25-TA-1264.docx</dc:title>
</cp:coreProperties>
</file>

<file path=docProps/custom.xml><?xml version="1.0" encoding="utf-8"?>
<Properties xmlns="http://schemas.openxmlformats.org/officeDocument/2006/custom-properties" xmlns:vt="http://schemas.openxmlformats.org/officeDocument/2006/docPropsVTypes"/>
</file>