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programmas noteikumi uzņēmējdarbības zaļināšanai, atjaunīgo energoresursu izmantošanai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tam saskaņā ar Valsts ieņēmumu dienesta administrēto nodokļu (nodevu) parādnieku datubāzē publiski pieejamo informāciju nav nodokļu vai nodevu parādu, tai skaitā valsts sociālās apdrošināšanas obligāto iemaksu parādu, kas kopsummā pārsniedz 150 euro,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dzēsts 2.redakcijas 20.2. apakšpunkts par prasību uzņēmumam būt reģistrētam Latvijas Republikas Komercreģistrā, un atjaunot apakšpunktu nosakot, ka atbalsta saņēmējiem, saimnieciskās darbības veicējiem, jābūt reģistrētiem Latvijas Republikas Komercreģistrā vai Latvijas Republikas Uzņēmumu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vai 20.5. tas ir reģistrēts Latvijas Republikas Komercreģistrā vai Latvijas Republikas Uzņēmumu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uztur 16.01.2025. priekšlikumu attiecināmās izmaksās iekļaut uzņēmumu energoaudita izstrādi mikro, mazo vai vidējo uzņēmumu, saimnieciskās darbības veicējiem. Ievērojot Komisijas regulas Nr. 651/2014 6. panta 5. punktā noteiktajam ir atkāpe noteiktām atbalsta kategorijām, kam stimulējošā ietekme nav prasīta vai tiek uzskatīts, ka tā piemīt sekojošās 5.punkta apakšpunktu kategorijās. Izrietoši ir nepieciešams pārskatīt Komisijas regulas Nr. 651/2014 6. panta 5. punktu, precizēt Noteikumu projektu un attiecināmās izmaksās iekļaut atbalstu mikro, mazo vai vidējo uzņēmumu, saimnieciskās darbības veicējiem uzņēmumu energoaudita izstrādei.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Pasākumu ietvaros energoefektivitātes un atjaunīgās enerģijas veicināšanas jomā, kas nav ēkās, attiecināmas ir šādas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gramatiski korekti formulēt noteikumu 27. un 31. punktus un to apakšpunktus. Pašreizējās redakcijas nav saprotamas, no tām nevar skaidri izsecināt, kādas tieši aktivitātes tiek atbalstītas un kādas izmaksas ir iekļautas.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projektā nav skaidra atšķirība starp  2.1.1.2. pasākuma ietvaros atbalstāmajām "ražošanas iekārtām" un 6.1.1.4. pasākuma ietvaros atbalstāmajam "iekārtām", kā arī atšķirība starp 27. un 31. punktā iekļautajām attiecināmajām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uz sarunu ar Klimata un enerģētikas ministriju, lai izrunātu neskairos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27.4.3. biomasas degvielas, bioloģiskā šķidrā kurināmā un gāzveida biomasas kurināmā vai degvielas ražošanas un uzkrāšanas tehnoloģiju iegādei un uzstādīšanai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 atbalstāmo tehnoloģiju aptvēruma neizslēgt biodegvielas ražošanas tehnoloģijas. vienlaikus atbilstoši Direktīvā 2018/2001 noteiktajām definīcijām šajā punktā ir 2 reizes pieminēta biomasas degviela (biomasas degviela pēc būtības var būt tikai gāzveida biomasas degviela, jo nav tādas cietās biomasas degvielas), bet biodegviela, kas ir šķidrā agregātstāvoklī esošā no biomasas ražotā degviela ir svītrota.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27.4.3. biodegvielas, bioloģiskā šķidrā kurināmā un gāzveida biomasas kurināmā vai gāzveida biomasas degvielas ražošanas un uzkrāšanas tehnoloģiju iegādei un uzstādīšanai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biomasas degvielas, bioloģiskā šķidrā kurināmā un gāzveida biomasas kurināmā vai degvielas ražošanas un uzkrāšanas tehnoloģiju iegādes un uzstādīšanas izmaksas, atbilstoši Komisijas regulas Nr. 651/2014 41.panta 1.a un 2. punktā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no atbalstāmo tehnoloģiju aptvēruma neizslēgt biodegvielas ražošanas tehnoloģijas. vienlaikus atbilstoši Direktīvā 2018/2001 noteiktajām definīcijām šajā punktā ir 2 reizes pieminēta biomasas degviela (biomasas degviela pēc būtības var būt tikai gāzveida biomasas degviela, jo nav tādas cietās biomasas degvielas), bet biodegviela, kas ir šķidrā agregātstāvoklī esošā no biomasas ražotā degviela ir svītrota.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biodegvielas, bioloģiskā šķidrā kurināmā un gāzveida biomasas kurināmā vai gāzveida biomasas degvielas ražošanas un uzkrāšanas tehnoloģiju iegādes un uzstādīšanas izmaksas, atbilstoši Komisijas regulas Nr. 651/2014 41.panta 1.a un 2. punktā ietvertajiem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Helēna Rimša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tas atbilst atbilstoši šo noteikumu </w:t>
            </w:r>
            <w:r w:rsidR="00000000" w:rsidRPr="00000000" w:rsidDel="00000000">
              <w:rPr>
                <w:rtl w:val="0"/>
              </w:rPr>
              <w:t xml:space="preserve">17. </w:t>
            </w:r>
            <w:r w:rsidR="00000000" w:rsidRPr="00000000" w:rsidDel="00000000">
              <w:rPr>
                <w:rtl w:val="0"/>
              </w:rPr>
              <w:t xml:space="preserve">punkt</w:t>
            </w:r>
            <w:r w:rsidR="00000000" w:rsidRPr="00000000" w:rsidDel="00000000">
              <w:rPr>
                <w:rtl w:val="0"/>
              </w:rPr>
              <w:t xml:space="preserve">ā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20.1. punktu, svītrojot vārdu "atbilstoši".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tas atbilst šo noteikumu 17. punktā minētajiem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Attiecināmās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aicina apsvērt iespēju iekļaut punktu līdzīgi kā Ministru kabineta 2024. gada 17. decembra noteikumu Nr. 880 "Atbalsta programmas nosacījumi energoefektivitātes paaugstināšanas pasākumu īstenošanai daudzdzīvokļu dzīvojamās mājās" 33. punktā un tā apakšpunktos, kas paredz atbalstu siltumenerģijas ražošanas avotu iegādei, uzstādīšanai un nomaiņai sniegt atbilstoši turpmāk minētajai prioritārajai kārtībai. Noteiktā secība veicina 2.1.1.2. pasākuma un 6.1.1.4. pasākuma mērķus.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27.4.2. biogāzes ražošanas tehnoloģiju iegādes un uzstādīšanas, kas nodrošina biogāzes iegūšanu no izejvielām, kuras norādītas Ministru kabineta 2022. gada 2. novembra noteikumu Nr. 686 "Noteikumi par ilgtspējas un siltumnīcefekta gāzu emisiju ietaupījuma kritērijiem, no biomasas kurināmā ražotās elektroenerģijas kritērijiem un kārtību, kādā pamatojama, apliecināma un uzraugāma atbilstība minētajiem kritērijiem" 4. pielikumā, izmaksas, ja minēto izejvielu īpatsvars kopējā izejvielu apjomā ir vismaz 60 procenti;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aicina anotācijā skaidrot monitoringa un uzraudzības nosacījumus - kā tiks pārbaudīts, ka tiek ievērots 60% proporcijas slieksnis.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27.4.6. atjaunīgos energoresursus izmantojošu siltumenerģijas ražošanas avotu iegādei un uzstādīšanai, tai skaitā siltumsūkņu (gaiss, ūdens, zeme) un cietās biomasas tehnoloģiju ieviešanai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cietās biomasas tehnoloģijas minēt kā hibrīdsistēmas.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27.4.6. atjaunīgos energoresursus izmantojošu siltumenerģijas ražošanas avotu iegādei un uzstādīšanai, tai skaitā siltumsūkņu (gaiss, ūdens, zeme) un </w:t>
            </w:r>
            <w:r w:rsidR="00000000" w:rsidRPr="00000000" w:rsidDel="00000000">
              <w:rPr>
                <w:b w:val="1"/>
                <w:rtl w:val="0"/>
              </w:rPr>
              <w:t xml:space="preserve">hibrīdsistēmas ar</w:t>
            </w:r>
            <w:r w:rsidR="00000000" w:rsidRPr="00000000" w:rsidDel="00000000">
              <w:rPr>
                <w:rtl w:val="0"/>
              </w:rPr>
              <w:t xml:space="preserve"> cietās biomasas tehnoloģiju ieviešanai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atjaunīgos energoresursus izmantojošu siltumenerģijas ražošanas avotu iegādei un uzstādīšanai, tai skaitā siltumsūkņu (gaiss, ūdens, zeme) un cietās biomasas tehnoloģiju ieviešanai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cietās biomasas tehnoloģijas minēt kā hibrīdsistēmas.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31.7. atjaunīgos energoresursus izmantojošu siltumenerģijas ražošanas avotu iegādei un uzstādīšanai, tai skaitā siltumsūkņu (gaiss, ūdens, zeme) un </w:t>
            </w:r>
            <w:r w:rsidR="00000000" w:rsidRPr="00000000" w:rsidDel="00000000">
              <w:rPr>
                <w:b w:val="1"/>
                <w:rtl w:val="0"/>
              </w:rPr>
              <w:t xml:space="preserve">hibrīdsistēmas ar</w:t>
            </w:r>
            <w:r w:rsidR="00000000" w:rsidRPr="00000000" w:rsidDel="00000000">
              <w:rPr>
                <w:rtl w:val="0"/>
              </w:rPr>
              <w:t xml:space="preserve"> cietās biomasas tehnoloģiju ieviešanai (tai skaitā gaisu piesārņojošo vielu emisiju attīrīšanas iekārtu iegāde un uzstādīšana) izmaksas, ievērojot Komisijas regulas Nr. 651/2014 41. panta 2. un 3. punktā noteiktos ierobežojumus;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06.02.2025.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06.02.2025.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Atzinumi_24-TA-1521.docx</dc:title>
</cp:coreProperties>
</file>

<file path=docProps/custom.xml><?xml version="1.0" encoding="utf-8"?>
<Properties xmlns="http://schemas.openxmlformats.org/officeDocument/2006/custom-properties" xmlns:vt="http://schemas.openxmlformats.org/officeDocument/2006/docPropsVTypes"/>
</file>