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2024. gada 25. jūnija noteikumu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(turpmāk – MK noteikumi Nr.413) grozījumu projekta 5. un 8.punktam finansējums 4.2.4.1. pasākuma "Atbalsts nozaru vajadzībās balstītai pieaugušo izglītībai" īstenošanai tiek samazināts par 2 315 837 euro, attiecīgi lūdzam aizpildīt anotācijas 3.sadaļu, atspoguļojot finansējuma samazinājumu un norādot tam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plānotais kopējais attiecināmais finansējums ir 12 192 293 </w:t>
            </w:r>
            <w:r w:rsidR="00000000" w:rsidRPr="00000000" w:rsidDel="00000000">
              <w:rPr>
                <w:i w:val="1"/>
                <w:rtl w:val="0"/>
              </w:rPr>
              <w:t xml:space="preserve">euro</w:t>
            </w:r>
            <w:r w:rsidR="00000000" w:rsidRPr="00000000" w:rsidDel="00000000">
              <w:rPr>
                <w:rtl w:val="0"/>
              </w:rPr>
              <w:t xml:space="preserve">, tai skaitā Eiropas sociālā fonda Plus finansējums – 10 363 449 </w:t>
            </w:r>
            <w:r w:rsidR="00000000" w:rsidRPr="00000000" w:rsidDel="00000000">
              <w:rPr>
                <w:i w:val="1"/>
                <w:rtl w:val="0"/>
              </w:rPr>
              <w:t xml:space="preserve">euro</w:t>
            </w:r>
            <w:r w:rsidR="00000000" w:rsidRPr="00000000" w:rsidDel="00000000">
              <w:rPr>
                <w:rtl w:val="0"/>
              </w:rPr>
              <w:t xml:space="preserve">  un valsts budžeta līdzfinansējums – 1 828 844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projektu iesniegumu atlasē ir iesniegti 13 projektu iesniegumi par kopējo publisko finansējumu 12 192 294,01 euro, t.sk. Eiropas sociālā fonda Plus 10 363 448,46 euro un valsts budžeta finansējumu 1 828 845,55 euro. Lūdzam precizēt punktu, nosakot pietiekamu finansējuma apmēru projektu īstenošanai. Iebildums attiecināms arī uz grozījumu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Meiere-Auziņa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1.2.sadaļu "Mērķis", norādot konkrētāk noteikumu projekta mērķi, jo šobrīd tas ir ļoti vispārīgs un neatspoguļo visus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 ka šobrīd notiek projektu iesniegumu atlases process, un ir saņemti 13 projektu iesniegumi, kas šobrīd tiek 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iespējamo ietekmi uz  norādītajiem projekta iesniegumiem, lai projekta iesniedzējiem būtu viennozīmīga izpratne par spēkā esošajiem un plānotajiem pasākuma īstenošanu regulējošajiem Ministru kabineta noteikumiem un vai norādītajos projekta iesniegumos būs nepieciešami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kā noteikumu projekts ietekmēs labuma guvējus.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attiecībā uz MK noteikumu Nr.413 56.punktā noteikto nelikumīgo de minimis atbalsta atgūšanas normu, papildinot ar skaidrojumu, kāda ir plānota finansējuma saņēmēja rīcība ar no darba devēja atgūto nelikumīgo de minimis atbalstu, proti, vai atgūtie līdzekļi tiek atkātoti piešķirti atbalsta programmas ietvaros citam darba devējam, vai tiks atmaksāti sadarbības iestādei. Lūdzam izvērtēt arī MK noteikumu Nr.413 attiecīgā punkta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informāciju un ja nepieciešams MK noteikumu Nr.413 41.punktu, lai nodrošinātu skaidru izpratni par to, ka atbalsts šo noteikumu 21.1.2.1. un 21.1.2.3. apakšpunktā minēto ārpakalpojuma izmaksu segšanai nav uzskatāms par komercdarbības atbalstu finansējuma saņēmējam, ja tas nodrošina projekta vadību, piemērojot šo noteikumu 26.2. apakšpunktā un 26.3. apakšpunktā minēto nosacījumu, un nav mācību sniedzējs. Skaidrojam, ka atbalstu finansējuma saņēmējam var izslēgt tikai gadījumos, kad tas neveic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"Problēmas un risinājumi" 3.punktā šobrīd norādīts:"Lai finansējuma saņēmēji šo MKN prasību neuzskatītu kā obligātu prasību katrā iepirkumā,nepieciešams precizējums šajā MK noteikum Nr. 413 punktā.", t.i.nav norādīta atsauce uz MK noteikumu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saņēmēji šo MK noteikumu prasību neuzskatītu kā obligātu prasību katrā iepirkumā,nepieciešams precizējums šo  MK noteikumu Nr. 413 33.4.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plānotais kopējais attiecināmais finansējums ir 12 192 293 </w:t>
            </w:r>
            <w:r w:rsidR="00000000" w:rsidRPr="00000000" w:rsidDel="00000000">
              <w:rPr>
                <w:i w:val="1"/>
                <w:rtl w:val="0"/>
              </w:rPr>
              <w:t xml:space="preserve">euro</w:t>
            </w:r>
            <w:r w:rsidR="00000000" w:rsidRPr="00000000" w:rsidDel="00000000">
              <w:rPr>
                <w:rtl w:val="0"/>
              </w:rPr>
              <w:t xml:space="preserve">, tai skaitā Eiropas sociālā fonda Plus finansējums – 10 363 449 </w:t>
            </w:r>
            <w:r w:rsidR="00000000" w:rsidRPr="00000000" w:rsidDel="00000000">
              <w:rPr>
                <w:i w:val="1"/>
                <w:rtl w:val="0"/>
              </w:rPr>
              <w:t xml:space="preserve">euro</w:t>
            </w:r>
            <w:r w:rsidR="00000000" w:rsidRPr="00000000" w:rsidDel="00000000">
              <w:rPr>
                <w:rtl w:val="0"/>
              </w:rPr>
              <w:t xml:space="preserve">  un valsts budžeta līdzfinansējums – 1 828 844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projektu iesniegumu atlasē ir iesniegti 13 projektu iesniegumi par kopējo publisko finansējumu 12 192 294,01 euro, t.sk. Eiropas sociālā fonda Plus 10 363 448,46 euro un valsts budžeta finansējumu 1 828 845,55 euro. Lūdzam precizēt punktu, nosakot pietiekamu finansējuma apmēru projektu īstenošanai. Iebildums attiecināms arī uz grozījumu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Eberhards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plānotais kopējais attiecināmais finansējums ir 12 192 293 </w:t>
            </w:r>
            <w:r w:rsidR="00000000" w:rsidRPr="00000000" w:rsidDel="00000000">
              <w:rPr>
                <w:i w:val="1"/>
                <w:rtl w:val="0"/>
              </w:rPr>
              <w:t xml:space="preserve">euro</w:t>
            </w:r>
            <w:r w:rsidR="00000000" w:rsidRPr="00000000" w:rsidDel="00000000">
              <w:rPr>
                <w:rtl w:val="0"/>
              </w:rPr>
              <w:t xml:space="preserve">, tai skaitā Eiropas sociālā fonda Plus finansējums – 10 363 449 </w:t>
            </w:r>
            <w:r w:rsidR="00000000" w:rsidRPr="00000000" w:rsidDel="00000000">
              <w:rPr>
                <w:i w:val="1"/>
                <w:rtl w:val="0"/>
              </w:rPr>
              <w:t xml:space="preserve">euro</w:t>
            </w:r>
            <w:r w:rsidR="00000000" w:rsidRPr="00000000" w:rsidDel="00000000">
              <w:rPr>
                <w:rtl w:val="0"/>
              </w:rPr>
              <w:t xml:space="preserve">  un valsts budžeta līdzfinansējums – 1 828 844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Nr.413 5.punktu ar nosacījumu, ka maksimālais ESF+ finansējuma apmērs nepārsniedz 85% no projekta kopējā attiecināmā publiskā finansējuma un nacionālais līdzfinansējums ir 15% no projektam plānotā kopējā attiecināmā publiskā finansējuma, viennozīmīgai normas izpratnei.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plānotais kopējais attiecināmais finansējums ir 12 192 293 </w:t>
            </w:r>
            <w:r w:rsidR="00000000" w:rsidRPr="00000000" w:rsidDel="00000000">
              <w:rPr>
                <w:i w:val="1"/>
                <w:rtl w:val="0"/>
              </w:rPr>
              <w:t xml:space="preserve">euro</w:t>
            </w:r>
            <w:r w:rsidR="00000000" w:rsidRPr="00000000" w:rsidDel="00000000">
              <w:rPr>
                <w:rtl w:val="0"/>
              </w:rPr>
              <w:t xml:space="preserve">, tai skaitā Eiropas sociālā fonda Plus finansējums – 10 363 449 </w:t>
            </w:r>
            <w:r w:rsidR="00000000" w:rsidRPr="00000000" w:rsidDel="00000000">
              <w:rPr>
                <w:i w:val="1"/>
                <w:rtl w:val="0"/>
              </w:rPr>
              <w:t xml:space="preserve">euro</w:t>
            </w:r>
            <w:r w:rsidR="00000000" w:rsidRPr="00000000" w:rsidDel="00000000">
              <w:rPr>
                <w:rtl w:val="0"/>
              </w:rPr>
              <w:t xml:space="preserve">  un valsts budžeta līdzfinansējums – 1 828 844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ir svītrots plānotais elastības finansējums, t.i., noteikumu projekta 5. un 8.punktā pasākumam plānotais un pieejamais finansējums ir vienāds, rosinām apvienot 5. un 8.punktu, vienā punktā nosakot pasākumam plānoto un pieejamo finansējumu, kā arī ierobežojumus viena projekta finansējumam. Papildus rosinām svītrot noteikumu 9.punktu, jo, svītrojot elastības finansējumu, tas zaudējis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līdz 2029. gada 31. decembrim: nodarbināto personu skaits, tostarp pašnodarbinātas personas, – 1193;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Nr.413 10.1. apakšpunktā noteikto rādītāja vērtību atbilstoši ierosinātājiem grozījumiem Eiropas Savienības kohēzijas politikas programmā 2021.-2027.gadam,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Ministru kabineta protokollēmumu ar jaunu punktu, kas nosaka atbildīgās iestādes rīcību gadījumā, ja Eiropas Komisija neatbalsta rādītāju samazinājumu 4.2.4.1.pasākuma “Atbalsts nozaru vajadzībās balstītai pieaugušo izglītībai” 1.kārtā.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nacionālais rādītājs līdz 2029. gada 31. decembrim: ar grantiem atbalstīto neunikālo komersantu skaits – 464.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Nr.413 10.2. apakšpunktā noteikto rādītāja vērtību, ņemot vērā ierosinātos precizējumus ES kohēzijas politikas programmas 2021.-2027.gadam 4.2.4.specifiskā atbalsta mērķa rādītāju metodoloģiskajā aprakstā (t.s. rādītāju pasē). Vienlaikus, lūdzam izvērtēt nepieciešamību veikt precizējumus arī MK noteikumu Nr.413 14.punktā attiecībā uz sasniedzamo rādītāju projekta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pasākuma pirmās kārtas ietvaros finansējuma saņēmējam tiek sniegts granta veidā atbilstoši </w:t>
            </w:r>
            <w:r w:rsidR="00000000" w:rsidRPr="00000000" w:rsidDel="00000000">
              <w:rPr>
                <w:i w:val="1"/>
                <w:rtl w:val="0"/>
              </w:rPr>
              <w:t xml:space="preserve">de minimis</w:t>
            </w:r>
            <w:r w:rsidR="00000000" w:rsidRPr="00000000" w:rsidDel="00000000">
              <w:rPr>
                <w:rtl w:val="0"/>
              </w:rPr>
              <w:t xml:space="preserve"> atbalsta nosacījumiem saskaņā ar Komisijas 2023. gada 13. decembra Regulu (ES)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Komisijas regula </w:t>
            </w:r>
            <w:r w:rsidR="00000000" w:rsidRPr="00000000" w:rsidDel="00000000">
              <w:rPr>
                <w:rtl w:val="0"/>
              </w:rPr>
              <w:t xml:space="preserve">2023/2831</w:t>
            </w:r>
            <w:r w:rsidR="00000000" w:rsidRPr="00000000" w:rsidDel="00000000">
              <w:rPr>
                <w:rtl w:val="0"/>
              </w:rPr>
              <w:t xml:space="preserve">), bet darba devējam – nefinanšu atbalsta (atbalsta apmērs pirms atbalsta piešķiršanas finanšu izteiksmē tiek izteikts līdzvērtīgi grantam) vai granta veidā atbilstoši Komisijas regulai </w:t>
            </w:r>
            <w:r w:rsidR="00000000" w:rsidRPr="00000000" w:rsidDel="00000000">
              <w:rPr>
                <w:rtl w:val="0"/>
              </w:rPr>
              <w:t xml:space="preserve">2023/2831</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plašāku skaidrojumu ar piemēriem, ņemot vērā ierosinātos grozījumus MK noteikumu Nr.413 grozījumu projekta 5.punktā, kas paredz atbalstu darba devējam – nefinanšu atbalsta (atbalsta apmērs pirms atbalsta piešķiršanas finanšu izteiksmē tiek izteikts līdzvērtīgi grantam) vai granta veidā atbilstoši Komisijas regulai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21.2.9. ar mācībām saistīto konsultāciju un apmācību organizēšanu saistītās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izvērstāku pamatojumu MK noteikumu Nr. 413  21.2.9.apakšpunktā plānotajam grozījumam, proti, ar apmācību organizēšanu saistīto izmaksu (kafijas pauzes) pamatojumu. Vēršam uzmanību, ka no piedāvātās redakcijas nav viennozīmīgi skaidrs, ka kafijas pauzes attiecināmas visas dienas apmācību nodarbību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darbības uzsāk no brīža, kad projekta iesniegums iesniegts vadības informācijas sistēmā. Darba devējam izmaksas ir attiecināmas no brīža, kad darba devējs iesniedzis pieteikumu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Nr.413 29.punktu ar izmaksu attiecināmības brīdi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veikt pasākuma īstenošanai nepieciešamo preču un pakalpojumu iegādi saskaņā ar normatīvajiem aktiem publisko iepirkumu jomā, īstenojot atklātu, pārredzamu, nediskriminējošu, sociāli atbildīgu, ja attiecināms, un konkurenci neierobežojošu iepirkuma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33.4.apakšpunkta redakciju, lai būtu skaidrs, ka preču un pakalpojumu iegādi veic saskaņā ar normatīvajiem aktiem publisko iepirkumu jomā, īstenojot atklātu, pārredzamu, nediskriminējošu un konkurenci neierobežojošu iepirkuma procedūru, un ka atbalstāma ir sociāli atbildīga iepirkuma procedūra, proti, aicinām prasību par sociāli atbildīga iepirkuma organizēšanu izteikt jaunā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Darba devējs, ievērojot Komisijas regulas </w:t>
            </w:r>
            <w:r w:rsidR="00000000" w:rsidRPr="00000000" w:rsidDel="00000000">
              <w:rPr>
                <w:rtl w:val="0"/>
              </w:rPr>
              <w:t xml:space="preserve">2023/2831</w:t>
            </w:r>
            <w:r w:rsidR="00000000" w:rsidRPr="00000000" w:rsidDel="00000000">
              <w:rPr>
                <w:rtl w:val="0"/>
              </w:rPr>
              <w:t xml:space="preserve"> 5. panta 1., 2. un 3.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līdz Komisijas regulas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valsts atbalstu, tai skaitā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Šo noteikumu ietvaros saņemto </w:t>
            </w:r>
            <w:r w:rsidR="00000000" w:rsidRPr="00000000" w:rsidDel="00000000">
              <w:rPr>
                <w:i w:val="1"/>
                <w:rtl w:val="0"/>
              </w:rPr>
              <w:t xml:space="preserve">de</w:t>
            </w:r>
            <w:r w:rsidR="00000000" w:rsidRPr="00000000" w:rsidDel="00000000">
              <w:rPr>
                <w:rtl w:val="0"/>
              </w:rPr>
              <w:t xml:space="preserve"> </w:t>
            </w:r>
            <w:r w:rsidR="00000000" w:rsidRPr="00000000" w:rsidDel="00000000">
              <w:rPr>
                <w:i w:val="1"/>
                <w:rtl w:val="0"/>
              </w:rPr>
              <w:t xml:space="preserve">minimi</w:t>
            </w:r>
            <w:r w:rsidR="00000000" w:rsidRPr="00000000" w:rsidDel="00000000">
              <w:rPr>
                <w:rtl w:val="0"/>
              </w:rPr>
              <w:t xml:space="preserve">s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korekti piemērotas Komisijas 2023. gada 13. decembra Regulas (ES) 2023/2831 par Līguma par Eiropas Savienības darbību 107. un 108. panta piemērošanu de minimis atbalstam (turpmāk – Komisijas regula 2023/2831) 5.pantā noteiktās prasības par de minimis atbalsta kumulāciju un tās būtu attiecināmas arī uz finansējuma saņēmēju, ja tam tiek piešķirts de minimis atbalsts pasākuma ietvaros, lūdzam ar atbilstošu normu papildināt noteikumu projektu. Papildus, lūdzam papildināt noteikumu projektu ar nosacījumu par informācijas iesniegšanu atbalsta sniedzējam, ja tiek plānota atbalsta kumulācija.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darba devējs un finansējuma saņēmējs darbojas gan atbalstāmajā nozarē, gan kādā no Komisijas regulas </w:t>
            </w:r>
            <w:r w:rsidR="00000000" w:rsidRPr="00000000" w:rsidDel="00000000">
              <w:rPr>
                <w:rtl w:val="0"/>
              </w:rPr>
              <w:t xml:space="preserve">2023/2831</w:t>
            </w:r>
            <w:r w:rsidR="00000000" w:rsidRPr="00000000" w:rsidDel="00000000">
              <w:rPr>
                <w:rtl w:val="0"/>
              </w:rPr>
              <w:t xml:space="preserve"> 1. panta 1. punktā minētajām neatbalstāmajām nozarēm, atbalstu drīkst piešķirt tikai tad, ja tiek ievēroti Komisijas regulas </w:t>
            </w:r>
            <w:r w:rsidR="00000000" w:rsidRPr="00000000" w:rsidDel="00000000">
              <w:rPr>
                <w:rtl w:val="0"/>
              </w:rPr>
              <w:t xml:space="preserve">2023/2831</w:t>
            </w:r>
            <w:r w:rsidR="00000000" w:rsidRPr="00000000" w:rsidDel="00000000">
              <w:rPr>
                <w:rtl w:val="0"/>
              </w:rPr>
              <w:t xml:space="preserve"> 1. panta 2. punkta nosacījumi. Ja darba devējs un finansējuma saņēmējs veic darbības, kas minētas Komisijas regulas </w:t>
            </w:r>
            <w:r w:rsidR="00000000" w:rsidRPr="00000000" w:rsidDel="00000000">
              <w:rPr>
                <w:rtl w:val="0"/>
              </w:rPr>
              <w:t xml:space="preserve">2023/2831</w:t>
            </w:r>
            <w:r w:rsidR="00000000" w:rsidRPr="00000000" w:rsidDel="00000000">
              <w:rPr>
                <w:rtl w:val="0"/>
              </w:rPr>
              <w:t xml:space="preserve"> 1. panta 1. punkta "e" un "f" apakšpunktā, atbalstu piešķirt nedrīkst.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saskaņā ar Komisijas regulas 2023/2831 netiek piešķirts Komisijas regulas 2023/2831 1. panta 1. punktā minētajām neatbalstāmajām nozarēm un darbībām, aicinām precizēt noteikumu projekta 58.punkta redakciju, piemēram, šādā redakcijā: “De minimis atbalstu saskaņā ar Komisijas regulu Nr.2023/2831 finansējuma saņēmējam un darba devējam piešķir, ievērojot Komisijas regulas Nr.2023/2831 1.panta 1.punktā minētos nozaru un darbību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devējs vai finansējuma saņēmējs vienlaikus darbojas vienā vai vairākās Komisijas regulas Nr.2023/2831 1.panta 1.punkta a), b), c) un d) apakšpunktā minētajās nozarēs, atbalstu drīkst piešķirt tikai tad, ja darba devējs vai finansējuma saņēmējs nodrošina šo nozaru darbību vai uzskaites nodalīšanu, lai saskaņā ar Komisijas regulas Nr.2023/2831 1.panta 2.punktu darbības izslēgtajās nozarēs negūst labumu no de minimis atbalsta, ko piešķir saskaņā ar šiem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26.02.2025. 21.02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26.02.2025. 21.02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