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51C8F6" w14:textId="77777777" w:rsidR="00124FE4" w:rsidRDefault="00124FE4" w:rsidP="00124FE4">
      <w:pPr>
        <w:rPr>
          <w:rFonts w:eastAsia="Times New Roman"/>
          <w:lang w:val="en-US"/>
        </w:rPr>
      </w:pPr>
      <w:r>
        <w:rPr>
          <w:rFonts w:eastAsia="Times New Roman"/>
          <w:b/>
          <w:bCs/>
          <w:lang w:val="en-US"/>
        </w:rPr>
        <w:t>From:</w:t>
      </w:r>
      <w:r>
        <w:rPr>
          <w:rFonts w:eastAsia="Times New Roman"/>
          <w:lang w:val="en-US"/>
        </w:rPr>
        <w:t xml:space="preserve"> Andrejs Vanags &lt;andrejs.vanags@pateretajs.lv&gt; </w:t>
      </w:r>
      <w:r>
        <w:rPr>
          <w:rFonts w:eastAsia="Times New Roman"/>
          <w:lang w:val="en-US"/>
        </w:rPr>
        <w:br/>
      </w:r>
      <w:r>
        <w:rPr>
          <w:rFonts w:eastAsia="Times New Roman"/>
          <w:b/>
          <w:bCs/>
          <w:lang w:val="en-US"/>
        </w:rPr>
        <w:t>Sent:</w:t>
      </w:r>
      <w:r>
        <w:rPr>
          <w:rFonts w:eastAsia="Times New Roman"/>
          <w:lang w:val="en-US"/>
        </w:rPr>
        <w:t xml:space="preserve"> Tuesday, September 13, </w:t>
      </w:r>
      <w:proofErr w:type="gramStart"/>
      <w:r>
        <w:rPr>
          <w:rFonts w:eastAsia="Times New Roman"/>
          <w:lang w:val="en-US"/>
        </w:rPr>
        <w:t>2022</w:t>
      </w:r>
      <w:proofErr w:type="gramEnd"/>
      <w:r>
        <w:rPr>
          <w:rFonts w:eastAsia="Times New Roman"/>
          <w:lang w:val="en-US"/>
        </w:rPr>
        <w:t xml:space="preserve"> 3:10 PM</w:t>
      </w:r>
      <w:r>
        <w:rPr>
          <w:rFonts w:eastAsia="Times New Roman"/>
          <w:lang w:val="en-US"/>
        </w:rPr>
        <w:br/>
      </w:r>
      <w:r>
        <w:rPr>
          <w:rFonts w:eastAsia="Times New Roman"/>
          <w:b/>
          <w:bCs/>
          <w:lang w:val="en-US"/>
        </w:rPr>
        <w:t>To:</w:t>
      </w:r>
      <w:r>
        <w:rPr>
          <w:rFonts w:eastAsia="Times New Roman"/>
          <w:lang w:val="en-US"/>
        </w:rPr>
        <w:t xml:space="preserve"> Evita Kudure-Ševčuka &lt;Evita.Kudure-Sevcuka@em.gov.lv&gt;</w:t>
      </w:r>
      <w:r>
        <w:rPr>
          <w:rFonts w:eastAsia="Times New Roman"/>
          <w:lang w:val="en-US"/>
        </w:rPr>
        <w:br/>
      </w:r>
      <w:r>
        <w:rPr>
          <w:rFonts w:eastAsia="Times New Roman"/>
          <w:b/>
          <w:bCs/>
          <w:lang w:val="en-US"/>
        </w:rPr>
        <w:t>Cc:</w:t>
      </w:r>
      <w:r>
        <w:rPr>
          <w:rFonts w:eastAsia="Times New Roman"/>
          <w:lang w:val="en-US"/>
        </w:rPr>
        <w:t xml:space="preserve"> Baiba Vītoliņa &lt;Baiba.Vitolina@ptac.gov.lv&gt;; Ieva Baldiņa &lt;Ieva.Baldina@ptac.gov.lv&gt;; Zanda Dāvida &lt;Zanda.Davida@ptac.gov.lv&gt;; Edīte Drozda &lt;Edite.Drozda@ptac.gov.lv&gt;; Didzis Brūklītis &lt;Didzis.Bruklitis@em.gov.lv&gt;; Marina Blašķe &lt;Marina.Blaske@em.gov.lv&gt;</w:t>
      </w:r>
      <w:r>
        <w:rPr>
          <w:rFonts w:eastAsia="Times New Roman"/>
          <w:lang w:val="en-US"/>
        </w:rPr>
        <w:br/>
      </w:r>
      <w:r>
        <w:rPr>
          <w:rFonts w:eastAsia="Times New Roman"/>
          <w:b/>
          <w:bCs/>
          <w:lang w:val="en-US"/>
        </w:rPr>
        <w:t>Subject:</w:t>
      </w:r>
      <w:r>
        <w:rPr>
          <w:rFonts w:eastAsia="Times New Roman"/>
          <w:lang w:val="en-US"/>
        </w:rPr>
        <w:t xml:space="preserve"> Re: Par </w:t>
      </w:r>
      <w:proofErr w:type="spellStart"/>
      <w:r>
        <w:rPr>
          <w:rFonts w:eastAsia="Times New Roman"/>
          <w:lang w:val="en-US"/>
        </w:rPr>
        <w:t>kolektīvajām</w:t>
      </w:r>
      <w:proofErr w:type="spellEnd"/>
      <w:r>
        <w:rPr>
          <w:rFonts w:eastAsia="Times New Roman"/>
          <w:lang w:val="en-US"/>
        </w:rPr>
        <w:t xml:space="preserve"> </w:t>
      </w:r>
      <w:proofErr w:type="spellStart"/>
      <w:r>
        <w:rPr>
          <w:rFonts w:eastAsia="Times New Roman"/>
          <w:lang w:val="en-US"/>
        </w:rPr>
        <w:t>prasībām</w:t>
      </w:r>
      <w:proofErr w:type="spellEnd"/>
    </w:p>
    <w:p w14:paraId="52976C05" w14:textId="77777777" w:rsidR="00124FE4" w:rsidRDefault="00124FE4" w:rsidP="00124FE4"/>
    <w:p w14:paraId="1617CFF7" w14:textId="77777777" w:rsidR="00124FE4" w:rsidRDefault="00124FE4" w:rsidP="00124FE4">
      <w:pPr>
        <w:pStyle w:val="NormalWeb"/>
        <w:shd w:val="clear" w:color="auto" w:fill="D5EAFF"/>
        <w:spacing w:line="200" w:lineRule="atLeast"/>
        <w:rPr>
          <w:color w:val="000000"/>
          <w:sz w:val="24"/>
          <w:szCs w:val="24"/>
        </w:rPr>
      </w:pPr>
      <w:r>
        <w:rPr>
          <w:color w:val="000000"/>
          <w:sz w:val="24"/>
          <w:szCs w:val="24"/>
        </w:rPr>
        <w:t>INFORMĀCIJAI: E-pasta vēstules sūtītājs ir ārējais adresāts.</w:t>
      </w:r>
    </w:p>
    <w:p w14:paraId="2A91E989" w14:textId="77777777" w:rsidR="00124FE4" w:rsidRDefault="00124FE4" w:rsidP="00124FE4">
      <w:pPr>
        <w:pStyle w:val="NormalWeb"/>
        <w:spacing w:after="119" w:afterAutospacing="0"/>
        <w:ind w:firstLine="851"/>
        <w:rPr>
          <w:rFonts w:ascii="Verdana" w:hAnsi="Verdana"/>
        </w:rPr>
      </w:pPr>
      <w:r>
        <w:rPr>
          <w:rFonts w:ascii="Verdana" w:hAnsi="Verdana"/>
        </w:rPr>
        <w:t xml:space="preserve">Labdien, kolēģes un kolēģi! </w:t>
      </w:r>
    </w:p>
    <w:p w14:paraId="3AB8E617" w14:textId="77777777" w:rsidR="00124FE4" w:rsidRDefault="00124FE4" w:rsidP="00124FE4">
      <w:pPr>
        <w:pStyle w:val="NormalWeb"/>
        <w:spacing w:after="119" w:afterAutospacing="0"/>
        <w:ind w:firstLine="851"/>
        <w:rPr>
          <w:rFonts w:ascii="Verdana" w:hAnsi="Verdana"/>
        </w:rPr>
      </w:pPr>
      <w:r>
        <w:rPr>
          <w:rFonts w:ascii="Verdana" w:hAnsi="Verdana"/>
        </w:rPr>
        <w:t xml:space="preserve">Vēlamies pateikties par iespēju izteikt viedokli par likumprojektiem "Grozījumi Patērētāju tiesību aizsardzības likumā" (22-TA-2270) un "Grozījumi Civilprocesa likumā" (22-TA-2256), kuri ievieš Eiropas Parlamenta un Padomes direktīvu (ES) 2020/1828 par pārstāvības prasībām patērētāju kolektīvo interešu aizsardzībai Latvijā. Mūsu viedoklis attiecināms uz abiem likumprojektiem, jo tie abi ievieš būtībā vienu un to pašu tiesisko mehānismu. </w:t>
      </w:r>
    </w:p>
    <w:p w14:paraId="625FD878" w14:textId="77777777" w:rsidR="00124FE4" w:rsidRDefault="00124FE4" w:rsidP="00124FE4">
      <w:pPr>
        <w:pStyle w:val="NormalWeb"/>
        <w:spacing w:after="119" w:afterAutospacing="0"/>
        <w:ind w:firstLine="851"/>
        <w:rPr>
          <w:rFonts w:ascii="Verdana" w:hAnsi="Verdana"/>
        </w:rPr>
      </w:pPr>
      <w:r>
        <w:rPr>
          <w:rFonts w:ascii="Verdana" w:hAnsi="Verdana"/>
        </w:rPr>
        <w:t xml:space="preserve">PIAA pozitīvi vērtē Ekonomikas ministrijas centienus nodrošināt savlaicīgu direktīvas ieviešanu, kā arī tās piedāvātās iespējas izteikt viedokli par izstrādātiem likumprojektiem. </w:t>
      </w:r>
    </w:p>
    <w:p w14:paraId="120064D0" w14:textId="77777777" w:rsidR="00124FE4" w:rsidRDefault="00124FE4" w:rsidP="00124FE4">
      <w:pPr>
        <w:pStyle w:val="NormalWeb"/>
        <w:spacing w:after="119" w:afterAutospacing="0"/>
        <w:ind w:firstLine="851"/>
        <w:rPr>
          <w:rFonts w:ascii="Verdana" w:hAnsi="Verdana"/>
        </w:rPr>
      </w:pPr>
      <w:r>
        <w:rPr>
          <w:rFonts w:ascii="Verdana" w:hAnsi="Verdana"/>
        </w:rPr>
        <w:t xml:space="preserve">PIAA ieskatā sagatavotajam risinājumam piemīt vairākas pozitīvas īpašības, tomēr konceptuāli tas ir neelastīgs, neefektīvs, nesamērīgi dārgs un apgrūtinošs kvalificētajai institūcijai un tiesām. Turklāt procesuāli tas nav pietiekami detalizēti izstrādāts un neievieš vienu no direktīvas prasībām. Detalizētāks apraksts ir zemāk. </w:t>
      </w:r>
    </w:p>
    <w:p w14:paraId="342844A6" w14:textId="77777777" w:rsidR="00124FE4" w:rsidRDefault="00124FE4" w:rsidP="00124FE4">
      <w:pPr>
        <w:pStyle w:val="NormalWeb"/>
        <w:spacing w:after="0" w:afterAutospacing="0"/>
        <w:ind w:firstLine="851"/>
        <w:rPr>
          <w:rFonts w:ascii="Verdana" w:hAnsi="Verdana"/>
        </w:rPr>
      </w:pPr>
      <w:bookmarkStart w:id="0" w:name="org92a9b51"/>
      <w:bookmarkStart w:id="1" w:name="OrgXref.org92a9b51"/>
      <w:bookmarkEnd w:id="0"/>
      <w:bookmarkEnd w:id="1"/>
      <w:r>
        <w:rPr>
          <w:rFonts w:ascii="Verdana" w:hAnsi="Verdana"/>
          <w:b/>
          <w:bCs/>
        </w:rPr>
        <w:t>Patērētāju iesaistīšana kolektīvās prasības lietā</w:t>
      </w:r>
      <w:r>
        <w:rPr>
          <w:rFonts w:ascii="Verdana" w:hAnsi="Verdana"/>
        </w:rPr>
        <w:t xml:space="preserve"> </w:t>
      </w:r>
    </w:p>
    <w:p w14:paraId="07DE59EB" w14:textId="77777777" w:rsidR="00124FE4" w:rsidRDefault="00124FE4" w:rsidP="00124FE4">
      <w:pPr>
        <w:pStyle w:val="NormalWeb"/>
        <w:spacing w:after="119" w:afterAutospacing="0"/>
        <w:ind w:firstLine="851"/>
        <w:rPr>
          <w:rFonts w:ascii="Verdana" w:hAnsi="Verdana"/>
        </w:rPr>
      </w:pPr>
      <w:r>
        <w:rPr>
          <w:rFonts w:ascii="Verdana" w:hAnsi="Verdana"/>
        </w:rPr>
        <w:t xml:space="preserve">Prakse ir izveidojušās divas pieejas patērētāju iesaistīšanai kolektīvās prasības lietā: </w:t>
      </w:r>
    </w:p>
    <w:p w14:paraId="782C3607" w14:textId="77777777" w:rsidR="00124FE4" w:rsidRDefault="00124FE4" w:rsidP="00124FE4">
      <w:pPr>
        <w:pStyle w:val="NormalWeb"/>
        <w:numPr>
          <w:ilvl w:val="0"/>
          <w:numId w:val="1"/>
        </w:numPr>
        <w:spacing w:beforeAutospacing="0" w:after="119" w:afterAutospacing="0"/>
        <w:ind w:firstLine="851"/>
        <w:rPr>
          <w:rFonts w:ascii="Verdana" w:hAnsi="Verdana"/>
        </w:rPr>
      </w:pPr>
      <w:r>
        <w:rPr>
          <w:rFonts w:ascii="Verdana" w:hAnsi="Verdana"/>
        </w:rPr>
        <w:t>iestāšanas sistēma (</w:t>
      </w:r>
      <w:proofErr w:type="spellStart"/>
      <w:r>
        <w:rPr>
          <w:rFonts w:ascii="Verdana" w:hAnsi="Verdana"/>
        </w:rPr>
        <w:t>angl</w:t>
      </w:r>
      <w:proofErr w:type="spellEnd"/>
      <w:r>
        <w:rPr>
          <w:rFonts w:ascii="Verdana" w:hAnsi="Verdana"/>
        </w:rPr>
        <w:t xml:space="preserve">. </w:t>
      </w:r>
      <w:proofErr w:type="spellStart"/>
      <w:r>
        <w:rPr>
          <w:rFonts w:ascii="Verdana" w:hAnsi="Verdana"/>
          <w:i/>
          <w:iCs/>
        </w:rPr>
        <w:t>opt-in</w:t>
      </w:r>
      <w:proofErr w:type="spellEnd"/>
      <w:r>
        <w:rPr>
          <w:rFonts w:ascii="Verdana" w:hAnsi="Verdana"/>
        </w:rPr>
        <w:t xml:space="preserve">), kad prasībā piedalās tikai tie patērētāji, kuri tajā iestājās, iesniedzot attiecīgu pieteikumu; </w:t>
      </w:r>
    </w:p>
    <w:p w14:paraId="5321AA72" w14:textId="77777777" w:rsidR="00124FE4" w:rsidRDefault="00124FE4" w:rsidP="00124FE4">
      <w:pPr>
        <w:pStyle w:val="NormalWeb"/>
        <w:numPr>
          <w:ilvl w:val="0"/>
          <w:numId w:val="1"/>
        </w:numPr>
        <w:spacing w:beforeAutospacing="0" w:after="119" w:afterAutospacing="0"/>
        <w:ind w:firstLine="851"/>
        <w:rPr>
          <w:rFonts w:ascii="Verdana" w:hAnsi="Verdana"/>
        </w:rPr>
      </w:pPr>
      <w:r>
        <w:rPr>
          <w:rFonts w:ascii="Verdana" w:hAnsi="Verdana"/>
        </w:rPr>
        <w:t>izstāšanas sistēma (</w:t>
      </w:r>
      <w:proofErr w:type="spellStart"/>
      <w:r>
        <w:rPr>
          <w:rFonts w:ascii="Verdana" w:hAnsi="Verdana"/>
        </w:rPr>
        <w:t>angl</w:t>
      </w:r>
      <w:proofErr w:type="spellEnd"/>
      <w:r>
        <w:rPr>
          <w:rFonts w:ascii="Verdana" w:hAnsi="Verdana"/>
        </w:rPr>
        <w:t xml:space="preserve">. </w:t>
      </w:r>
      <w:proofErr w:type="spellStart"/>
      <w:r>
        <w:rPr>
          <w:rFonts w:ascii="Verdana" w:hAnsi="Verdana"/>
          <w:i/>
          <w:iCs/>
        </w:rPr>
        <w:t>opt-out</w:t>
      </w:r>
      <w:proofErr w:type="spellEnd"/>
      <w:r>
        <w:rPr>
          <w:rFonts w:ascii="Verdana" w:hAnsi="Verdana"/>
        </w:rPr>
        <w:t xml:space="preserve">), kad prasībā automātiski piedalās visi patērētāji, kuri cieta likumpārkāpuma rezultātā, izņemot tos, kuri izstājās iesniedzot attiecīgu iesniegumu. </w:t>
      </w:r>
    </w:p>
    <w:p w14:paraId="4D94B3A6" w14:textId="77777777" w:rsidR="00124FE4" w:rsidRDefault="00124FE4" w:rsidP="00124FE4">
      <w:pPr>
        <w:pStyle w:val="NormalWeb"/>
        <w:spacing w:after="119" w:afterAutospacing="0"/>
        <w:ind w:firstLine="851"/>
        <w:rPr>
          <w:rFonts w:ascii="Verdana" w:hAnsi="Verdana"/>
        </w:rPr>
      </w:pPr>
      <w:proofErr w:type="spellStart"/>
      <w:r>
        <w:rPr>
          <w:rFonts w:ascii="Verdana" w:hAnsi="Verdana"/>
          <w:i/>
          <w:iCs/>
        </w:rPr>
        <w:t>Opt-in</w:t>
      </w:r>
      <w:proofErr w:type="spellEnd"/>
      <w:r>
        <w:rPr>
          <w:rFonts w:ascii="Verdana" w:hAnsi="Verdana"/>
        </w:rPr>
        <w:t xml:space="preserve"> sistēma: </w:t>
      </w:r>
    </w:p>
    <w:p w14:paraId="5CBCD825" w14:textId="77777777" w:rsidR="00124FE4" w:rsidRDefault="00124FE4" w:rsidP="00124FE4">
      <w:pPr>
        <w:pStyle w:val="NormalWeb"/>
        <w:numPr>
          <w:ilvl w:val="0"/>
          <w:numId w:val="2"/>
        </w:numPr>
        <w:spacing w:beforeAutospacing="0" w:after="119" w:afterAutospacing="0"/>
        <w:ind w:firstLine="851"/>
        <w:rPr>
          <w:rFonts w:ascii="Verdana" w:hAnsi="Verdana"/>
        </w:rPr>
      </w:pPr>
      <w:r>
        <w:rPr>
          <w:rFonts w:ascii="Verdana" w:hAnsi="Verdana"/>
        </w:rPr>
        <w:t xml:space="preserve">priekšrocības: piemērota situācijām, kad patērētāju prasījumi ir ļoti individualizēti faktisku vai juridisku apstākļu ziņā </w:t>
      </w:r>
    </w:p>
    <w:p w14:paraId="53BCF269" w14:textId="77777777" w:rsidR="00124FE4" w:rsidRDefault="00124FE4" w:rsidP="00124FE4">
      <w:pPr>
        <w:pStyle w:val="NormalWeb"/>
        <w:numPr>
          <w:ilvl w:val="0"/>
          <w:numId w:val="2"/>
        </w:numPr>
        <w:spacing w:beforeAutospacing="0" w:after="119" w:afterAutospacing="0"/>
        <w:ind w:firstLine="851"/>
        <w:rPr>
          <w:rFonts w:ascii="Verdana" w:hAnsi="Verdana"/>
        </w:rPr>
      </w:pPr>
      <w:r>
        <w:rPr>
          <w:rFonts w:ascii="Verdana" w:hAnsi="Verdana"/>
        </w:rPr>
        <w:t xml:space="preserve">trūkumi: </w:t>
      </w:r>
    </w:p>
    <w:p w14:paraId="12AC805C" w14:textId="77777777" w:rsidR="00124FE4" w:rsidRDefault="00124FE4" w:rsidP="00124FE4">
      <w:pPr>
        <w:pStyle w:val="NormalWeb"/>
        <w:numPr>
          <w:ilvl w:val="1"/>
          <w:numId w:val="2"/>
        </w:numPr>
        <w:spacing w:beforeAutospacing="0" w:after="119" w:afterAutospacing="0"/>
        <w:ind w:firstLine="851"/>
        <w:rPr>
          <w:rFonts w:ascii="Verdana" w:hAnsi="Verdana"/>
        </w:rPr>
      </w:pPr>
      <w:r>
        <w:rPr>
          <w:rFonts w:ascii="Verdana" w:hAnsi="Verdana"/>
        </w:rPr>
        <w:t xml:space="preserve">ļoti dārga, jo, lai iesaistītu patērētājus lietā nepieciešami plaši informēšanas pasākumi, kā arī jāiegulda </w:t>
      </w:r>
      <w:r>
        <w:rPr>
          <w:rFonts w:ascii="Verdana" w:hAnsi="Verdana"/>
        </w:rPr>
        <w:lastRenderedPageBreak/>
        <w:t xml:space="preserve">daudz darba individuālo patērētāju prasījumu izvērtēšanā. Izdevumi var sasniegt simtiem tūkstošus eiro; </w:t>
      </w:r>
    </w:p>
    <w:p w14:paraId="7EC51792" w14:textId="77777777" w:rsidR="00124FE4" w:rsidRDefault="00124FE4" w:rsidP="00124FE4">
      <w:pPr>
        <w:pStyle w:val="NormalWeb"/>
        <w:numPr>
          <w:ilvl w:val="1"/>
          <w:numId w:val="2"/>
        </w:numPr>
        <w:spacing w:beforeAutospacing="0" w:after="119" w:afterAutospacing="0"/>
        <w:ind w:firstLine="851"/>
        <w:rPr>
          <w:rFonts w:ascii="Verdana" w:hAnsi="Verdana"/>
        </w:rPr>
      </w:pPr>
      <w:r>
        <w:rPr>
          <w:rFonts w:ascii="Verdana" w:hAnsi="Verdana"/>
        </w:rPr>
        <w:t xml:space="preserve">var novest pie tiesas pārslogošanas, jo arī tiesai ir jānovērtē visi individuālie prasījumi; </w:t>
      </w:r>
    </w:p>
    <w:p w14:paraId="6A26272F" w14:textId="77777777" w:rsidR="00124FE4" w:rsidRDefault="00124FE4" w:rsidP="00124FE4">
      <w:pPr>
        <w:pStyle w:val="NormalWeb"/>
        <w:numPr>
          <w:ilvl w:val="1"/>
          <w:numId w:val="2"/>
        </w:numPr>
        <w:spacing w:beforeAutospacing="0" w:after="119" w:afterAutospacing="0"/>
        <w:ind w:firstLine="851"/>
        <w:rPr>
          <w:rFonts w:ascii="Verdana" w:hAnsi="Verdana"/>
        </w:rPr>
      </w:pPr>
      <w:r>
        <w:rPr>
          <w:rFonts w:ascii="Verdana" w:hAnsi="Verdana"/>
        </w:rPr>
        <w:t xml:space="preserve">parasti aptver tikai nelielu daļu no cietušajiem (10-15%); </w:t>
      </w:r>
    </w:p>
    <w:p w14:paraId="54BA2CAF" w14:textId="77777777" w:rsidR="00124FE4" w:rsidRDefault="00124FE4" w:rsidP="00124FE4">
      <w:pPr>
        <w:pStyle w:val="NormalWeb"/>
        <w:numPr>
          <w:ilvl w:val="1"/>
          <w:numId w:val="2"/>
        </w:numPr>
        <w:spacing w:beforeAutospacing="0" w:after="119" w:afterAutospacing="0"/>
        <w:ind w:firstLine="851"/>
        <w:rPr>
          <w:rFonts w:ascii="Verdana" w:hAnsi="Verdana"/>
        </w:rPr>
      </w:pPr>
      <w:r>
        <w:rPr>
          <w:rFonts w:ascii="Verdana" w:hAnsi="Verdana"/>
        </w:rPr>
        <w:t xml:space="preserve">neizslēdz iespēju celt atkārtotas kolektīvās prasības par vienu un to pašu likumpārkāpumu. </w:t>
      </w:r>
    </w:p>
    <w:p w14:paraId="05512406" w14:textId="77777777" w:rsidR="00124FE4" w:rsidRDefault="00124FE4" w:rsidP="00124FE4">
      <w:pPr>
        <w:pStyle w:val="NormalWeb"/>
        <w:spacing w:after="119" w:afterAutospacing="0"/>
        <w:ind w:firstLine="851"/>
        <w:rPr>
          <w:rFonts w:ascii="Verdana" w:hAnsi="Verdana"/>
        </w:rPr>
      </w:pPr>
      <w:r>
        <w:rPr>
          <w:rFonts w:ascii="Verdana" w:hAnsi="Verdana"/>
        </w:rPr>
        <w:t xml:space="preserve">Tīrā </w:t>
      </w:r>
      <w:proofErr w:type="spellStart"/>
      <w:r>
        <w:rPr>
          <w:rFonts w:ascii="Verdana" w:hAnsi="Verdana"/>
          <w:i/>
          <w:iCs/>
        </w:rPr>
        <w:t>opt-in</w:t>
      </w:r>
      <w:proofErr w:type="spellEnd"/>
      <w:r>
        <w:rPr>
          <w:rFonts w:ascii="Verdana" w:hAnsi="Verdana"/>
        </w:rPr>
        <w:t xml:space="preserve"> sistēma pastāv Itālijā, Spānijā, Lietuvā, Polijā, Maltā. Daļā no šīm valstīm ir labi attīstītas patērētāju organizācijas ar pietiekoši lieliem finanšu resursiem (Itālija, Spānija). Valstīs, kurās patērētāju organizāciju rocība nav liela sekmīgu kolektīvo prasību skaits ir salīdzinoši zems vai to tikpat kā nav (Lietuva, Polija). </w:t>
      </w:r>
    </w:p>
    <w:p w14:paraId="14DFA39E" w14:textId="77777777" w:rsidR="00124FE4" w:rsidRDefault="00124FE4" w:rsidP="00124FE4">
      <w:pPr>
        <w:pStyle w:val="NormalWeb"/>
        <w:spacing w:after="119" w:afterAutospacing="0"/>
        <w:ind w:firstLine="851"/>
        <w:rPr>
          <w:rFonts w:ascii="Verdana" w:hAnsi="Verdana"/>
        </w:rPr>
      </w:pPr>
      <w:r>
        <w:rPr>
          <w:rFonts w:ascii="Verdana" w:hAnsi="Verdana"/>
        </w:rPr>
        <w:t xml:space="preserve">Tiesa gan, ir iespējams izveidot </w:t>
      </w:r>
      <w:proofErr w:type="spellStart"/>
      <w:r>
        <w:rPr>
          <w:rFonts w:ascii="Verdana" w:hAnsi="Verdana"/>
          <w:i/>
          <w:iCs/>
        </w:rPr>
        <w:t>opt-in</w:t>
      </w:r>
      <w:proofErr w:type="spellEnd"/>
      <w:r>
        <w:rPr>
          <w:rFonts w:ascii="Verdana" w:hAnsi="Verdana"/>
        </w:rPr>
        <w:t xml:space="preserve"> sistēmu tā, lai mazinātu šo negatīvu iezīmju ietekmi, piemēram, ieviešot tiesas nolēmumu ar kuru tiesa izlemj jautājumu vai komersants ir atbildīgs principā (nolēmums par atbildību, deklaratīvs nolēmums). Šādu risinājumu izvēlējās Francijā, Vācijā un Luksemburgā (Luksemburgā turklāt būs arī iespēja veikt </w:t>
      </w:r>
      <w:proofErr w:type="spellStart"/>
      <w:r>
        <w:rPr>
          <w:rFonts w:ascii="Verdana" w:hAnsi="Verdana"/>
          <w:i/>
          <w:iCs/>
        </w:rPr>
        <w:t>opt-out</w:t>
      </w:r>
      <w:proofErr w:type="spellEnd"/>
      <w:r>
        <w:rPr>
          <w:rFonts w:ascii="Verdana" w:hAnsi="Verdana"/>
        </w:rPr>
        <w:t xml:space="preserve"> procedūru). </w:t>
      </w:r>
    </w:p>
    <w:p w14:paraId="6294A908" w14:textId="77777777" w:rsidR="00124FE4" w:rsidRDefault="00124FE4" w:rsidP="00124FE4">
      <w:pPr>
        <w:pStyle w:val="NormalWeb"/>
        <w:spacing w:after="119" w:afterAutospacing="0"/>
        <w:ind w:firstLine="851"/>
        <w:rPr>
          <w:rFonts w:ascii="Verdana" w:hAnsi="Verdana"/>
        </w:rPr>
      </w:pPr>
      <w:proofErr w:type="spellStart"/>
      <w:r>
        <w:rPr>
          <w:rFonts w:ascii="Verdana" w:hAnsi="Verdana"/>
          <w:i/>
          <w:iCs/>
        </w:rPr>
        <w:t>Opt-out</w:t>
      </w:r>
      <w:proofErr w:type="spellEnd"/>
      <w:r>
        <w:rPr>
          <w:rFonts w:ascii="Verdana" w:hAnsi="Verdana"/>
        </w:rPr>
        <w:t xml:space="preserve"> sistēma: </w:t>
      </w:r>
    </w:p>
    <w:p w14:paraId="7C25806E" w14:textId="77777777" w:rsidR="00124FE4" w:rsidRDefault="00124FE4" w:rsidP="00124FE4">
      <w:pPr>
        <w:pStyle w:val="NormalWeb"/>
        <w:numPr>
          <w:ilvl w:val="0"/>
          <w:numId w:val="3"/>
        </w:numPr>
        <w:spacing w:beforeAutospacing="0" w:after="119" w:afterAutospacing="0"/>
        <w:ind w:firstLine="851"/>
        <w:rPr>
          <w:rFonts w:ascii="Verdana" w:hAnsi="Verdana"/>
        </w:rPr>
      </w:pPr>
      <w:r>
        <w:rPr>
          <w:rFonts w:ascii="Verdana" w:hAnsi="Verdana"/>
        </w:rPr>
        <w:t xml:space="preserve">priekšrocības: </w:t>
      </w:r>
    </w:p>
    <w:p w14:paraId="45BCE4B6" w14:textId="77777777" w:rsidR="00124FE4" w:rsidRDefault="00124FE4" w:rsidP="00124FE4">
      <w:pPr>
        <w:pStyle w:val="NormalWeb"/>
        <w:numPr>
          <w:ilvl w:val="1"/>
          <w:numId w:val="3"/>
        </w:numPr>
        <w:spacing w:beforeAutospacing="0" w:after="119" w:afterAutospacing="0"/>
        <w:ind w:firstLine="851"/>
        <w:rPr>
          <w:rFonts w:ascii="Verdana" w:hAnsi="Verdana"/>
        </w:rPr>
      </w:pPr>
      <w:r>
        <w:rPr>
          <w:rFonts w:ascii="Verdana" w:hAnsi="Verdana"/>
        </w:rPr>
        <w:t xml:space="preserve">ievērojami lētāka par </w:t>
      </w:r>
      <w:proofErr w:type="spellStart"/>
      <w:r>
        <w:rPr>
          <w:rFonts w:ascii="Verdana" w:hAnsi="Verdana"/>
          <w:i/>
          <w:iCs/>
        </w:rPr>
        <w:t>opt-in</w:t>
      </w:r>
      <w:proofErr w:type="spellEnd"/>
      <w:r>
        <w:rPr>
          <w:rFonts w:ascii="Verdana" w:hAnsi="Verdana"/>
        </w:rPr>
        <w:t xml:space="preserve"> sistēmu; </w:t>
      </w:r>
    </w:p>
    <w:p w14:paraId="7A9EF18E" w14:textId="77777777" w:rsidR="00124FE4" w:rsidRDefault="00124FE4" w:rsidP="00124FE4">
      <w:pPr>
        <w:pStyle w:val="NormalWeb"/>
        <w:numPr>
          <w:ilvl w:val="1"/>
          <w:numId w:val="3"/>
        </w:numPr>
        <w:spacing w:beforeAutospacing="0" w:after="119" w:afterAutospacing="0"/>
        <w:ind w:firstLine="851"/>
        <w:rPr>
          <w:rFonts w:ascii="Verdana" w:hAnsi="Verdana"/>
        </w:rPr>
      </w:pPr>
      <w:r>
        <w:rPr>
          <w:rFonts w:ascii="Verdana" w:hAnsi="Verdana"/>
        </w:rPr>
        <w:t xml:space="preserve">tiesas slodze nav ievērojami lielāka par parasto tiesas procesu; </w:t>
      </w:r>
    </w:p>
    <w:p w14:paraId="3EA5D3D1" w14:textId="77777777" w:rsidR="00124FE4" w:rsidRDefault="00124FE4" w:rsidP="00124FE4">
      <w:pPr>
        <w:pStyle w:val="NormalWeb"/>
        <w:numPr>
          <w:ilvl w:val="1"/>
          <w:numId w:val="3"/>
        </w:numPr>
        <w:spacing w:beforeAutospacing="0" w:after="119" w:afterAutospacing="0"/>
        <w:ind w:firstLine="851"/>
        <w:rPr>
          <w:rFonts w:ascii="Verdana" w:hAnsi="Verdana"/>
        </w:rPr>
      </w:pPr>
      <w:r>
        <w:rPr>
          <w:rFonts w:ascii="Verdana" w:hAnsi="Verdana"/>
        </w:rPr>
        <w:t xml:space="preserve">parasti aptver teju visus cietušos (vairāk par 90%). </w:t>
      </w:r>
    </w:p>
    <w:p w14:paraId="7ABBBCE2" w14:textId="77777777" w:rsidR="00124FE4" w:rsidRDefault="00124FE4" w:rsidP="00124FE4">
      <w:pPr>
        <w:pStyle w:val="NormalWeb"/>
        <w:numPr>
          <w:ilvl w:val="1"/>
          <w:numId w:val="3"/>
        </w:numPr>
        <w:spacing w:beforeAutospacing="0" w:after="119" w:afterAutospacing="0"/>
        <w:ind w:firstLine="851"/>
        <w:rPr>
          <w:rFonts w:ascii="Verdana" w:hAnsi="Verdana"/>
        </w:rPr>
      </w:pPr>
      <w:r>
        <w:rPr>
          <w:rFonts w:ascii="Verdana" w:hAnsi="Verdana"/>
        </w:rPr>
        <w:t xml:space="preserve">izslēdz iespēju celt atkārtotas prasības par vienu un to pašu pārkāpumu. </w:t>
      </w:r>
    </w:p>
    <w:p w14:paraId="0F4A20A4" w14:textId="77777777" w:rsidR="00124FE4" w:rsidRDefault="00124FE4" w:rsidP="00124FE4">
      <w:pPr>
        <w:pStyle w:val="NormalWeb"/>
        <w:numPr>
          <w:ilvl w:val="0"/>
          <w:numId w:val="3"/>
        </w:numPr>
        <w:spacing w:beforeAutospacing="0" w:after="119" w:afterAutospacing="0"/>
        <w:ind w:firstLine="851"/>
        <w:rPr>
          <w:rFonts w:ascii="Verdana" w:hAnsi="Verdana"/>
        </w:rPr>
      </w:pPr>
      <w:r>
        <w:rPr>
          <w:rFonts w:ascii="Verdana" w:hAnsi="Verdana"/>
        </w:rPr>
        <w:t xml:space="preserve">mīnusi: var nebūt labi piemērota situācijām, kad patērētāju prasījumi ir ļoti individualizēti faktisku vai juridisku apstākļu ziņā </w:t>
      </w:r>
    </w:p>
    <w:p w14:paraId="29D2F4D8" w14:textId="77777777" w:rsidR="00124FE4" w:rsidRDefault="00124FE4" w:rsidP="00124FE4">
      <w:pPr>
        <w:pStyle w:val="NormalWeb"/>
        <w:spacing w:after="119" w:afterAutospacing="0"/>
        <w:ind w:firstLine="851"/>
        <w:rPr>
          <w:rFonts w:ascii="Verdana" w:hAnsi="Verdana"/>
        </w:rPr>
      </w:pPr>
      <w:r>
        <w:rPr>
          <w:rFonts w:ascii="Verdana" w:hAnsi="Verdana"/>
        </w:rPr>
        <w:t xml:space="preserve">Šāda sistēma raksturīga valstīm, kuras kolektīvas prasības tiek izmantotas daudz un sekmīgi (Portugāle). </w:t>
      </w:r>
      <w:proofErr w:type="spellStart"/>
      <w:r>
        <w:rPr>
          <w:rFonts w:ascii="Verdana" w:hAnsi="Verdana"/>
        </w:rPr>
        <w:t>Virne</w:t>
      </w:r>
      <w:proofErr w:type="spellEnd"/>
      <w:r>
        <w:rPr>
          <w:rFonts w:ascii="Verdana" w:hAnsi="Verdana"/>
        </w:rPr>
        <w:t xml:space="preserve"> valstu pēdējā desmitgadē pieņēma regulējumu, kurš pieļauj gan </w:t>
      </w:r>
      <w:proofErr w:type="spellStart"/>
      <w:r>
        <w:rPr>
          <w:rFonts w:ascii="Verdana" w:hAnsi="Verdana"/>
          <w:i/>
          <w:iCs/>
        </w:rPr>
        <w:t>opt-in</w:t>
      </w:r>
      <w:proofErr w:type="spellEnd"/>
      <w:r>
        <w:rPr>
          <w:rFonts w:ascii="Verdana" w:hAnsi="Verdana"/>
        </w:rPr>
        <w:t xml:space="preserve">, gan </w:t>
      </w:r>
      <w:proofErr w:type="spellStart"/>
      <w:r>
        <w:rPr>
          <w:rFonts w:ascii="Verdana" w:hAnsi="Verdana"/>
          <w:i/>
          <w:iCs/>
        </w:rPr>
        <w:t>opt-out</w:t>
      </w:r>
      <w:proofErr w:type="spellEnd"/>
      <w:r>
        <w:rPr>
          <w:rFonts w:ascii="Verdana" w:hAnsi="Verdana"/>
        </w:rPr>
        <w:t xml:space="preserve"> sistēmas (Beļģija, Nīderlande, Slovēnija). </w:t>
      </w:r>
    </w:p>
    <w:p w14:paraId="1D07BDF7" w14:textId="77777777" w:rsidR="00124FE4" w:rsidRDefault="00124FE4" w:rsidP="00124FE4">
      <w:pPr>
        <w:pStyle w:val="NormalWeb"/>
        <w:spacing w:after="119" w:afterAutospacing="0"/>
        <w:ind w:firstLine="851"/>
        <w:rPr>
          <w:rFonts w:ascii="Verdana" w:hAnsi="Verdana"/>
        </w:rPr>
      </w:pPr>
      <w:r>
        <w:rPr>
          <w:rFonts w:ascii="Verdana" w:hAnsi="Verdana"/>
        </w:rPr>
        <w:t xml:space="preserve">No tā secināms, ka labākas prakses piemēriem atbilstoši būtu veidot tiesisku regulējumu, paredzot gan </w:t>
      </w:r>
      <w:proofErr w:type="spellStart"/>
      <w:r>
        <w:rPr>
          <w:rFonts w:ascii="Verdana" w:hAnsi="Verdana"/>
          <w:i/>
          <w:iCs/>
        </w:rPr>
        <w:t>opt-out</w:t>
      </w:r>
      <w:proofErr w:type="spellEnd"/>
      <w:r>
        <w:rPr>
          <w:rFonts w:ascii="Verdana" w:hAnsi="Verdana"/>
        </w:rPr>
        <w:t xml:space="preserve">, gan </w:t>
      </w:r>
      <w:proofErr w:type="spellStart"/>
      <w:r>
        <w:rPr>
          <w:rFonts w:ascii="Verdana" w:hAnsi="Verdana"/>
          <w:i/>
          <w:iCs/>
        </w:rPr>
        <w:t>opt-in</w:t>
      </w:r>
      <w:proofErr w:type="spellEnd"/>
      <w:r>
        <w:rPr>
          <w:rFonts w:ascii="Verdana" w:hAnsi="Verdana"/>
        </w:rPr>
        <w:t xml:space="preserve"> sistēmas. Šajā gadījumā sistēmas izvēle notiktu, vadoties no lietderības apsvērumiem. Šādu nostāju atbalsta arī Eiropas Komisija. </w:t>
      </w:r>
    </w:p>
    <w:p w14:paraId="4D0F68BF" w14:textId="77777777" w:rsidR="00124FE4" w:rsidRDefault="00124FE4" w:rsidP="00124FE4">
      <w:pPr>
        <w:pStyle w:val="NormalWeb"/>
        <w:spacing w:after="119" w:afterAutospacing="0"/>
        <w:ind w:firstLine="851"/>
        <w:rPr>
          <w:rFonts w:ascii="Verdana" w:hAnsi="Verdana"/>
        </w:rPr>
      </w:pPr>
      <w:r>
        <w:rPr>
          <w:rFonts w:ascii="Verdana" w:hAnsi="Verdana"/>
        </w:rPr>
        <w:t xml:space="preserve">Diemžēl, apspriešanai piedāvātie likumprojekti neparedz </w:t>
      </w:r>
      <w:proofErr w:type="spellStart"/>
      <w:r>
        <w:rPr>
          <w:rFonts w:ascii="Verdana" w:hAnsi="Verdana"/>
          <w:i/>
          <w:iCs/>
        </w:rPr>
        <w:t>opt-out</w:t>
      </w:r>
      <w:proofErr w:type="spellEnd"/>
      <w:r>
        <w:rPr>
          <w:rFonts w:ascii="Verdana" w:hAnsi="Verdana"/>
        </w:rPr>
        <w:t xml:space="preserve"> sistēmu vispār. Turklāt, </w:t>
      </w:r>
      <w:proofErr w:type="spellStart"/>
      <w:r>
        <w:rPr>
          <w:rFonts w:ascii="Verdana" w:hAnsi="Verdana"/>
          <w:i/>
          <w:iCs/>
        </w:rPr>
        <w:t>opt-in</w:t>
      </w:r>
      <w:proofErr w:type="spellEnd"/>
      <w:r>
        <w:rPr>
          <w:rFonts w:ascii="Verdana" w:hAnsi="Verdana"/>
        </w:rPr>
        <w:t xml:space="preserve"> sistēma konstruēta tā, lai uzliktu maksimāli </w:t>
      </w:r>
      <w:r>
        <w:rPr>
          <w:rFonts w:ascii="Verdana" w:hAnsi="Verdana"/>
        </w:rPr>
        <w:lastRenderedPageBreak/>
        <w:t xml:space="preserve">lielāku slogu tiesīgajai iestādei un tiesai. Tas nozīmē, ka kolektīvās prasības Latvijā būs nesamērīgi dārgas, jo prasīs lielus ieguldījumus patērētāju iesaistīšanai lietā, neatkarīgi no tā vai tas ir objektīvi nepieciešams. Arī aptverto patērētāju skaits būs salīdzinoši neliels - ap 10-15% no visa cietušo skaita. </w:t>
      </w:r>
    </w:p>
    <w:p w14:paraId="6332542E" w14:textId="77777777" w:rsidR="00124FE4" w:rsidRDefault="00124FE4" w:rsidP="00124FE4">
      <w:pPr>
        <w:pStyle w:val="NormalWeb"/>
        <w:spacing w:after="119" w:afterAutospacing="0"/>
        <w:ind w:firstLine="851"/>
        <w:rPr>
          <w:rFonts w:ascii="Verdana" w:hAnsi="Verdana"/>
        </w:rPr>
      </w:pPr>
      <w:r>
        <w:rPr>
          <w:rFonts w:ascii="Verdana" w:hAnsi="Verdana"/>
          <w:i/>
          <w:iCs/>
        </w:rPr>
        <w:t>Citiem vārdiem, tiek piedāvāts risinājums, kurš neatbilst labākiem prakses piemēriem un no kura valstis ar efektīvākām kolektīvo prasību sistēmām jau ir atteikušās. Turklāt tas var izrādīties pārāk dārgs priekš valsts, kura noteikti nav pieskaitāma bagātāko ES valstu lokam.</w:t>
      </w:r>
      <w:r>
        <w:rPr>
          <w:rFonts w:ascii="Verdana" w:hAnsi="Verdana"/>
        </w:rPr>
        <w:t xml:space="preserve"> </w:t>
      </w:r>
    </w:p>
    <w:p w14:paraId="1CD45F06" w14:textId="77777777" w:rsidR="00124FE4" w:rsidRDefault="00124FE4" w:rsidP="00124FE4">
      <w:pPr>
        <w:pStyle w:val="NormalWeb"/>
        <w:spacing w:after="0" w:afterAutospacing="0"/>
        <w:ind w:firstLine="851"/>
        <w:rPr>
          <w:rFonts w:ascii="Verdana" w:hAnsi="Verdana"/>
        </w:rPr>
      </w:pPr>
      <w:bookmarkStart w:id="2" w:name="orgc48d4e9"/>
      <w:bookmarkStart w:id="3" w:name="OrgXref.orgc48d4e9"/>
      <w:bookmarkEnd w:id="2"/>
      <w:bookmarkEnd w:id="3"/>
      <w:r>
        <w:rPr>
          <w:rFonts w:ascii="Verdana" w:hAnsi="Verdana"/>
          <w:b/>
          <w:bCs/>
        </w:rPr>
        <w:t>Kolektīvo prasību finansēšana</w:t>
      </w:r>
      <w:r>
        <w:rPr>
          <w:rFonts w:ascii="Verdana" w:hAnsi="Verdana"/>
        </w:rPr>
        <w:t xml:space="preserve"> </w:t>
      </w:r>
    </w:p>
    <w:p w14:paraId="1A4E3BC1" w14:textId="77777777" w:rsidR="00124FE4" w:rsidRDefault="00124FE4" w:rsidP="00124FE4">
      <w:pPr>
        <w:pStyle w:val="NormalWeb"/>
        <w:spacing w:after="119" w:afterAutospacing="0"/>
        <w:ind w:firstLine="851"/>
        <w:rPr>
          <w:rFonts w:ascii="Verdana" w:hAnsi="Verdana"/>
        </w:rPr>
      </w:pPr>
      <w:r>
        <w:rPr>
          <w:rFonts w:ascii="Verdana" w:hAnsi="Verdana"/>
        </w:rPr>
        <w:t xml:space="preserve">Situācijā, kad tiek izvēlēts teju dārgākais no iespējamiem kolektīvo prasību organizēšanas variantiem, jautājums par kolektīvo prasību finansēšanu izvirzās priekšplānā. Īpaši tas ir aktuāls, jo likumprojekti neparedz atbildētāja pienākumu atlīdzināt prasītājam izdevumus informācijas izplatīšanai un patērētāju individuālo prasījumu savākšanai un novērtēšanai. </w:t>
      </w:r>
    </w:p>
    <w:p w14:paraId="46571508" w14:textId="77777777" w:rsidR="00124FE4" w:rsidRDefault="00124FE4" w:rsidP="00124FE4">
      <w:pPr>
        <w:pStyle w:val="NormalWeb"/>
        <w:spacing w:after="119" w:afterAutospacing="0"/>
        <w:ind w:firstLine="851"/>
        <w:rPr>
          <w:rFonts w:ascii="Verdana" w:hAnsi="Verdana"/>
        </w:rPr>
      </w:pPr>
      <w:r>
        <w:rPr>
          <w:rFonts w:ascii="Verdana" w:hAnsi="Verdana"/>
        </w:rPr>
        <w:t xml:space="preserve">Viss minētais būtībā nozīmē, ka kolektīvās prasības Latvijā būs teju neiespējami celt, apzināti neierobežojot iesaistīto patērētāju skaitu līdz dažiem desmitiem cilvēku. </w:t>
      </w:r>
    </w:p>
    <w:p w14:paraId="15CEBD68" w14:textId="77777777" w:rsidR="00124FE4" w:rsidRDefault="00124FE4" w:rsidP="00124FE4">
      <w:pPr>
        <w:pStyle w:val="NormalWeb"/>
        <w:spacing w:after="119" w:afterAutospacing="0"/>
        <w:ind w:firstLine="851"/>
        <w:rPr>
          <w:rFonts w:ascii="Verdana" w:hAnsi="Verdana"/>
        </w:rPr>
      </w:pPr>
      <w:r>
        <w:rPr>
          <w:rFonts w:ascii="Verdana" w:hAnsi="Verdana"/>
        </w:rPr>
        <w:t>Šai ziņā pozitīvi vērtējams noteikums par kvalificētu institūciju atbrīvošanu no valsts nodevas samaksas. Turklāt, īpaši pozitīvi vērtējams ir Ekonomikas ministrijas priekšlikums, kas paredz iespēju finansēt kvalificētās institūcijas no valsts budžeta (26.</w:t>
      </w:r>
      <w:r>
        <w:rPr>
          <w:rFonts w:ascii="Verdana" w:hAnsi="Verdana"/>
          <w:vertAlign w:val="superscript"/>
        </w:rPr>
        <w:t>31</w:t>
      </w:r>
      <w:r>
        <w:rPr>
          <w:rFonts w:ascii="Verdana" w:hAnsi="Verdana"/>
        </w:rPr>
        <w:t xml:space="preserve"> pants). </w:t>
      </w:r>
    </w:p>
    <w:p w14:paraId="37450F08" w14:textId="77777777" w:rsidR="00124FE4" w:rsidRDefault="00124FE4" w:rsidP="00124FE4">
      <w:pPr>
        <w:pStyle w:val="NormalWeb"/>
        <w:spacing w:after="119" w:afterAutospacing="0"/>
        <w:ind w:firstLine="851"/>
        <w:rPr>
          <w:rFonts w:ascii="Verdana" w:hAnsi="Verdana"/>
        </w:rPr>
      </w:pPr>
      <w:r>
        <w:rPr>
          <w:rFonts w:ascii="Verdana" w:hAnsi="Verdana"/>
        </w:rPr>
        <w:t xml:space="preserve">PIAA ieskatā, nepiedāvājot šādu risinājumus, rastos pamats apšaubīt direktīvas 20.panta 1.punkta paredzētā dalībvalstu pienākuma veikt pasākumus ar mērķi nodrošināt, ka ar pārstāvības prasībām saistītās tiesvedības izmaksas neliedz kvalificētām institūcijām efektīvi īstenot savas tiesības. </w:t>
      </w:r>
    </w:p>
    <w:p w14:paraId="6F5E6DFC" w14:textId="77777777" w:rsidR="00124FE4" w:rsidRDefault="00124FE4" w:rsidP="00124FE4">
      <w:pPr>
        <w:pStyle w:val="NormalWeb"/>
        <w:spacing w:after="119" w:afterAutospacing="0"/>
        <w:ind w:firstLine="851"/>
        <w:rPr>
          <w:rFonts w:ascii="Verdana" w:hAnsi="Verdana"/>
        </w:rPr>
      </w:pPr>
      <w:r>
        <w:rPr>
          <w:rFonts w:ascii="Verdana" w:hAnsi="Verdana"/>
        </w:rPr>
        <w:t xml:space="preserve">Tomēr, secināt, ka risinājums kolektīvo prasību finansēšanai ir atrasts vēl ir pāragru, jo daudz kas ir atkarīgs no konkrēta finansējuma piešķiršanas nosacījumiem. Turklāt, kā jau minēts augstāk, piedāvātais </w:t>
      </w:r>
      <w:proofErr w:type="spellStart"/>
      <w:r>
        <w:rPr>
          <w:rFonts w:ascii="Verdana" w:hAnsi="Verdana"/>
          <w:i/>
          <w:iCs/>
        </w:rPr>
        <w:t>opt-in</w:t>
      </w:r>
      <w:proofErr w:type="spellEnd"/>
      <w:r>
        <w:rPr>
          <w:rFonts w:ascii="Verdana" w:hAnsi="Verdana"/>
        </w:rPr>
        <w:t xml:space="preserve"> risinājums pie liela cietušo skaita var radīt izdevumus, kuri ir </w:t>
      </w:r>
      <w:proofErr w:type="spellStart"/>
      <w:r>
        <w:rPr>
          <w:rFonts w:ascii="Verdana" w:hAnsi="Verdana"/>
        </w:rPr>
        <w:t>mērami</w:t>
      </w:r>
      <w:proofErr w:type="spellEnd"/>
      <w:r>
        <w:rPr>
          <w:rFonts w:ascii="Verdana" w:hAnsi="Verdana"/>
        </w:rPr>
        <w:t xml:space="preserve"> simtos tūkstošu eiro. Šobrīd nav skaidrs vai valsts finansējums varēs šādus izdevumus nosegt. </w:t>
      </w:r>
    </w:p>
    <w:p w14:paraId="14AE52B6" w14:textId="77777777" w:rsidR="00124FE4" w:rsidRDefault="00124FE4" w:rsidP="00124FE4">
      <w:pPr>
        <w:pStyle w:val="NormalWeb"/>
        <w:spacing w:after="0" w:afterAutospacing="0"/>
        <w:ind w:firstLine="851"/>
        <w:rPr>
          <w:rFonts w:ascii="Verdana" w:hAnsi="Verdana"/>
        </w:rPr>
      </w:pPr>
      <w:bookmarkStart w:id="4" w:name="org083472b"/>
      <w:bookmarkStart w:id="5" w:name="OrgXref.org083472b"/>
      <w:bookmarkEnd w:id="4"/>
      <w:bookmarkEnd w:id="5"/>
      <w:r>
        <w:rPr>
          <w:rFonts w:ascii="Verdana" w:hAnsi="Verdana"/>
          <w:b/>
          <w:bCs/>
        </w:rPr>
        <w:t>Procesuālie trūkumi</w:t>
      </w:r>
      <w:r>
        <w:rPr>
          <w:rFonts w:ascii="Verdana" w:hAnsi="Verdana"/>
        </w:rPr>
        <w:t xml:space="preserve"> </w:t>
      </w:r>
    </w:p>
    <w:p w14:paraId="7EA7D4D3" w14:textId="77777777" w:rsidR="00124FE4" w:rsidRDefault="00124FE4" w:rsidP="00124FE4">
      <w:pPr>
        <w:pStyle w:val="NormalWeb"/>
        <w:spacing w:after="119" w:afterAutospacing="0"/>
        <w:ind w:firstLine="851"/>
        <w:rPr>
          <w:rFonts w:ascii="Verdana" w:hAnsi="Verdana"/>
        </w:rPr>
      </w:pPr>
      <w:r>
        <w:rPr>
          <w:rFonts w:ascii="Verdana" w:hAnsi="Verdana"/>
        </w:rPr>
        <w:t xml:space="preserve">Nevar nepamanīt, ka piedāvātais civilprocesuālais regulējums ir ļoti skops. Tas atstāj lielu brīvības rīcību tiesām. Tomēr, ņemot vērā to, ka piedāvātais procesuālais mehānisms ir pilnīgi jauns un Latvijas tiesību sistēmai nav pazīstams, rodas liels risks, ka kolektīvas prasības iestrēgs tiesās tiesnešu neizpratnes un kļūdu dēļ. PIAA ieskatā regulējuma trūkumu nevar aizpildīt ar skaidrojumiem likumprojekta anotācijā. </w:t>
      </w:r>
    </w:p>
    <w:p w14:paraId="079C9226" w14:textId="77777777" w:rsidR="00124FE4" w:rsidRDefault="00124FE4" w:rsidP="00124FE4">
      <w:pPr>
        <w:pStyle w:val="NormalWeb"/>
        <w:spacing w:after="119" w:afterAutospacing="0"/>
        <w:ind w:firstLine="851"/>
        <w:rPr>
          <w:rFonts w:ascii="Verdana" w:hAnsi="Verdana"/>
        </w:rPr>
      </w:pPr>
      <w:r>
        <w:rPr>
          <w:rFonts w:ascii="Verdana" w:hAnsi="Verdana"/>
        </w:rPr>
        <w:lastRenderedPageBreak/>
        <w:t>Piemēram, likumprojekta priekšlikums jaunajam 250.</w:t>
      </w:r>
      <w:r>
        <w:rPr>
          <w:rFonts w:ascii="Verdana" w:hAnsi="Verdana"/>
          <w:vertAlign w:val="superscript"/>
        </w:rPr>
        <w:t>92</w:t>
      </w:r>
      <w:r>
        <w:rPr>
          <w:rFonts w:ascii="Verdana" w:hAnsi="Verdana"/>
        </w:rPr>
        <w:t xml:space="preserve"> pantam paredz tiesneša pienākumu noteikt sagatavošanas sēdi. Tomēr skaidrojums, kādu jautājumu izlemšanai saistībā ar kolektīvo prasību šāda sēde būtu nepieciešama nav atrodams. </w:t>
      </w:r>
    </w:p>
    <w:p w14:paraId="1C9F7A13" w14:textId="77777777" w:rsidR="00124FE4" w:rsidRDefault="00124FE4" w:rsidP="00124FE4">
      <w:pPr>
        <w:pStyle w:val="NormalWeb"/>
        <w:spacing w:after="119" w:afterAutospacing="0"/>
        <w:ind w:firstLine="851"/>
        <w:rPr>
          <w:rFonts w:ascii="Verdana" w:hAnsi="Verdana"/>
        </w:rPr>
      </w:pPr>
      <w:r>
        <w:rPr>
          <w:rFonts w:ascii="Verdana" w:hAnsi="Verdana"/>
        </w:rPr>
        <w:t xml:space="preserve">Tāpat nav atbilžu jautājumiem: </w:t>
      </w:r>
    </w:p>
    <w:p w14:paraId="2D1ADC35" w14:textId="77777777" w:rsidR="00124FE4" w:rsidRDefault="00124FE4" w:rsidP="00124FE4">
      <w:pPr>
        <w:pStyle w:val="NormalWeb"/>
        <w:numPr>
          <w:ilvl w:val="0"/>
          <w:numId w:val="4"/>
        </w:numPr>
        <w:spacing w:beforeAutospacing="0" w:after="119" w:afterAutospacing="0"/>
        <w:ind w:firstLine="851"/>
        <w:rPr>
          <w:rFonts w:ascii="Verdana" w:hAnsi="Verdana"/>
        </w:rPr>
      </w:pPr>
      <w:r>
        <w:rPr>
          <w:rFonts w:ascii="Verdana" w:hAnsi="Verdana"/>
        </w:rPr>
        <w:t>kad un kādā formā tiesnesis nosaka prasītājam termiņu, lai tas izsludinātu atkārtotu patērētāju pieteikšanos kolektīvajai prasībai un attiecīgi precizētu prasības pieteikumu, papildinot to ar jauniem patērētāju prasījumiem (250.</w:t>
      </w:r>
      <w:r>
        <w:rPr>
          <w:rFonts w:ascii="Verdana" w:hAnsi="Verdana"/>
          <w:vertAlign w:val="superscript"/>
        </w:rPr>
        <w:t>92</w:t>
      </w:r>
      <w:r>
        <w:rPr>
          <w:rFonts w:ascii="Verdana" w:hAnsi="Verdana"/>
        </w:rPr>
        <w:t xml:space="preserve"> panta otrā daļa)? </w:t>
      </w:r>
    </w:p>
    <w:p w14:paraId="7A7EA4A8" w14:textId="77777777" w:rsidR="00124FE4" w:rsidRDefault="00124FE4" w:rsidP="00124FE4">
      <w:pPr>
        <w:pStyle w:val="NormalWeb"/>
        <w:numPr>
          <w:ilvl w:val="0"/>
          <w:numId w:val="4"/>
        </w:numPr>
        <w:spacing w:beforeAutospacing="0" w:after="119" w:afterAutospacing="0"/>
        <w:ind w:firstLine="851"/>
        <w:rPr>
          <w:rFonts w:ascii="Verdana" w:hAnsi="Verdana"/>
        </w:rPr>
      </w:pPr>
      <w:r>
        <w:rPr>
          <w:rFonts w:ascii="Verdana" w:hAnsi="Verdana"/>
        </w:rPr>
        <w:t xml:space="preserve">vai tiesai būtu jālemj par kolektīvajā prasībā aptverto patērētāju grupas pazīmēm? </w:t>
      </w:r>
    </w:p>
    <w:p w14:paraId="677FC534" w14:textId="77777777" w:rsidR="00124FE4" w:rsidRDefault="00124FE4" w:rsidP="00124FE4">
      <w:pPr>
        <w:pStyle w:val="NormalWeb"/>
        <w:numPr>
          <w:ilvl w:val="0"/>
          <w:numId w:val="4"/>
        </w:numPr>
        <w:spacing w:beforeAutospacing="0" w:after="119" w:afterAutospacing="0"/>
        <w:ind w:firstLine="851"/>
        <w:rPr>
          <w:rFonts w:ascii="Verdana" w:hAnsi="Verdana"/>
        </w:rPr>
      </w:pPr>
      <w:r>
        <w:rPr>
          <w:rFonts w:ascii="Verdana" w:hAnsi="Verdana"/>
        </w:rPr>
        <w:t xml:space="preserve">vai tiesa var pieņemt lēmumu par informācijas par kolektīvo prasību izplatīšanas veidiem un formu? </w:t>
      </w:r>
    </w:p>
    <w:p w14:paraId="2BBD459E" w14:textId="77777777" w:rsidR="00124FE4" w:rsidRDefault="00124FE4" w:rsidP="00124FE4">
      <w:pPr>
        <w:pStyle w:val="NormalWeb"/>
        <w:numPr>
          <w:ilvl w:val="0"/>
          <w:numId w:val="4"/>
        </w:numPr>
        <w:spacing w:beforeAutospacing="0" w:after="119" w:afterAutospacing="0"/>
        <w:ind w:firstLine="851"/>
        <w:rPr>
          <w:rFonts w:ascii="Verdana" w:hAnsi="Verdana"/>
        </w:rPr>
      </w:pPr>
      <w:r>
        <w:rPr>
          <w:rFonts w:ascii="Verdana" w:hAnsi="Verdana"/>
        </w:rPr>
        <w:t xml:space="preserve">vai tiesa var uzlikt par pienākumu atbildētājam izplatīt informāciju par kolektīvo prasību saviem klientiem, ja tā var efektīvāk sasniegt patērētājus? </w:t>
      </w:r>
    </w:p>
    <w:p w14:paraId="17247D31" w14:textId="77777777" w:rsidR="00124FE4" w:rsidRDefault="00124FE4" w:rsidP="00124FE4">
      <w:pPr>
        <w:pStyle w:val="NormalWeb"/>
        <w:spacing w:after="119" w:afterAutospacing="0"/>
        <w:ind w:firstLine="851"/>
        <w:rPr>
          <w:rFonts w:ascii="Verdana" w:hAnsi="Verdana"/>
        </w:rPr>
      </w:pPr>
      <w:r>
        <w:rPr>
          <w:rFonts w:ascii="Verdana" w:hAnsi="Verdana"/>
        </w:rPr>
        <w:t xml:space="preserve">Direktīvas 7.panta 7.daļā noteikts dalībvalstu pienākums nodrošināt, ka tiesas vai administratīvās iestādes saskaņā ar valsts tiesību aktiem spēj iespējami agrīnākā tiesvedības posmā izbeigt acīmredzami nepamatotas lietas. Priekšlikums Civilprocesa likuma grozījumiem nesatur šādu regulējumu t.i. nenodrošina šī direktīvas noteikuma ieviešanu. </w:t>
      </w:r>
    </w:p>
    <w:p w14:paraId="6DE37C84" w14:textId="77777777" w:rsidR="00124FE4" w:rsidRDefault="00124FE4" w:rsidP="00124FE4">
      <w:pPr>
        <w:pStyle w:val="NormalWeb"/>
        <w:spacing w:after="119" w:afterAutospacing="0"/>
        <w:ind w:firstLine="851"/>
        <w:rPr>
          <w:rFonts w:ascii="Verdana" w:hAnsi="Verdana"/>
        </w:rPr>
      </w:pPr>
      <w:r>
        <w:rPr>
          <w:rFonts w:ascii="Verdana" w:hAnsi="Verdana"/>
        </w:rPr>
        <w:t xml:space="preserve">Tāpat, nav ņemts vērā arī PIAA priekšlikums, ņemot vēra kolektīvo prasību sarežģītību un salīdzinošu retumu, noteikt vienu tiesu kolektīvo prasību izskatīšanai. Tas ievērojami atvieglotu tiesu prakses veidošanos konkrētajā jomā. </w:t>
      </w:r>
    </w:p>
    <w:p w14:paraId="4B2CCB3D" w14:textId="77777777" w:rsidR="00124FE4" w:rsidRDefault="00124FE4" w:rsidP="00124FE4">
      <w:pPr>
        <w:rPr>
          <w:rFonts w:ascii="Verdana" w:eastAsia="Times New Roman" w:hAnsi="Verdana"/>
        </w:rPr>
      </w:pPr>
      <w:r>
        <w:rPr>
          <w:rFonts w:ascii="Verdana" w:eastAsia="Times New Roman" w:hAnsi="Verdana"/>
        </w:rPr>
        <w:t xml:space="preserve">-- </w:t>
      </w:r>
    </w:p>
    <w:p w14:paraId="107DC399" w14:textId="77777777" w:rsidR="00124FE4" w:rsidRDefault="00124FE4" w:rsidP="00124FE4">
      <w:pPr>
        <w:rPr>
          <w:rFonts w:ascii="Verdana" w:eastAsia="Times New Roman" w:hAnsi="Verdana"/>
        </w:rPr>
      </w:pPr>
      <w:r>
        <w:rPr>
          <w:rFonts w:ascii="Verdana" w:eastAsia="Times New Roman" w:hAnsi="Verdana"/>
        </w:rPr>
        <w:t>Andrejs Vanags</w:t>
      </w:r>
      <w:r>
        <w:rPr>
          <w:rFonts w:ascii="Verdana" w:eastAsia="Times New Roman" w:hAnsi="Verdana"/>
        </w:rPr>
        <w:br/>
      </w:r>
      <w:r>
        <w:rPr>
          <w:rFonts w:ascii="Verdana" w:eastAsia="Times New Roman" w:hAnsi="Verdana"/>
        </w:rPr>
        <w:br/>
        <w:t>Latvijas Patērētāju interešu aizstāvības asociācija</w:t>
      </w:r>
      <w:r>
        <w:rPr>
          <w:rFonts w:ascii="Verdana" w:eastAsia="Times New Roman" w:hAnsi="Verdana"/>
        </w:rPr>
        <w:br/>
        <w:t>Padomnieks juridiskajos jautājumos</w:t>
      </w:r>
      <w:r>
        <w:rPr>
          <w:rFonts w:ascii="Verdana" w:eastAsia="Times New Roman" w:hAnsi="Verdana"/>
        </w:rPr>
        <w:br/>
        <w:t>tālr.+371 29295520</w:t>
      </w:r>
      <w:r>
        <w:rPr>
          <w:rFonts w:ascii="Verdana" w:eastAsia="Times New Roman" w:hAnsi="Verdana"/>
        </w:rPr>
        <w:br/>
        <w:t xml:space="preserve">e-pasts </w:t>
      </w:r>
      <w:hyperlink r:id="rId7" w:tgtFrame="_blank" w:history="1">
        <w:r>
          <w:rPr>
            <w:rStyle w:val="Hyperlink"/>
            <w:rFonts w:ascii="Verdana" w:eastAsia="Times New Roman" w:hAnsi="Verdana"/>
          </w:rPr>
          <w:t>andrejs.vanags@pateretajs.lv</w:t>
        </w:r>
      </w:hyperlink>
    </w:p>
    <w:p w14:paraId="43C56F4B" w14:textId="77777777" w:rsidR="00124FE4" w:rsidRDefault="00124FE4" w:rsidP="00124FE4">
      <w:pPr>
        <w:rPr>
          <w:rFonts w:ascii="Verdana" w:eastAsia="Times New Roman" w:hAnsi="Verdana"/>
        </w:rPr>
      </w:pPr>
      <w:proofErr w:type="spellStart"/>
      <w:r>
        <w:rPr>
          <w:rFonts w:ascii="Verdana" w:eastAsia="Times New Roman" w:hAnsi="Verdana"/>
        </w:rPr>
        <w:t>web</w:t>
      </w:r>
      <w:proofErr w:type="spellEnd"/>
      <w:r>
        <w:rPr>
          <w:rFonts w:ascii="Verdana" w:eastAsia="Times New Roman" w:hAnsi="Verdana"/>
        </w:rPr>
        <w:t xml:space="preserve"> </w:t>
      </w:r>
      <w:hyperlink r:id="rId8" w:tgtFrame="_blank" w:history="1">
        <w:r>
          <w:rPr>
            <w:rStyle w:val="Hyperlink"/>
            <w:rFonts w:ascii="Verdana" w:eastAsia="Times New Roman" w:hAnsi="Verdana"/>
          </w:rPr>
          <w:t>www.pateretajs.lv</w:t>
        </w:r>
      </w:hyperlink>
    </w:p>
    <w:p w14:paraId="651F052C" w14:textId="77777777" w:rsidR="005865A4" w:rsidRDefault="005865A4"/>
    <w:sectPr w:rsidR="005865A4">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9D888D" w14:textId="77777777" w:rsidR="007C5B94" w:rsidRDefault="007C5B94" w:rsidP="00124FE4">
      <w:r>
        <w:separator/>
      </w:r>
    </w:p>
  </w:endnote>
  <w:endnote w:type="continuationSeparator" w:id="0">
    <w:p w14:paraId="2387DC95" w14:textId="77777777" w:rsidR="007C5B94" w:rsidRDefault="007C5B94" w:rsidP="00124F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E5A98" w14:textId="4DA9900A" w:rsidR="00124FE4" w:rsidRPr="00124FE4" w:rsidRDefault="00124FE4">
    <w:pPr>
      <w:pStyle w:val="Footer"/>
      <w:rPr>
        <w:rFonts w:ascii="Times New Roman" w:hAnsi="Times New Roman" w:cs="Times New Roman"/>
      </w:rPr>
    </w:pPr>
    <w:r w:rsidRPr="00124FE4">
      <w:rPr>
        <w:rFonts w:ascii="Times New Roman" w:hAnsi="Times New Roman" w:cs="Times New Roman"/>
      </w:rPr>
      <w:t>LPIAA_130922_atzinums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068AC8" w14:textId="77777777" w:rsidR="007C5B94" w:rsidRDefault="007C5B94" w:rsidP="00124FE4">
      <w:r>
        <w:separator/>
      </w:r>
    </w:p>
  </w:footnote>
  <w:footnote w:type="continuationSeparator" w:id="0">
    <w:p w14:paraId="2F77DC04" w14:textId="77777777" w:rsidR="007C5B94" w:rsidRDefault="007C5B94" w:rsidP="00124F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BD3693"/>
    <w:multiLevelType w:val="multilevel"/>
    <w:tmpl w:val="CABC12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1843244"/>
    <w:multiLevelType w:val="multilevel"/>
    <w:tmpl w:val="470AA1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F287A7C"/>
    <w:multiLevelType w:val="multilevel"/>
    <w:tmpl w:val="559829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51E1B83"/>
    <w:multiLevelType w:val="multilevel"/>
    <w:tmpl w:val="705E29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3"/>
    <w:lvlOverride w:ilvl="0"/>
    <w:lvlOverride w:ilvl="1"/>
    <w:lvlOverride w:ilvl="2"/>
    <w:lvlOverride w:ilvl="3"/>
    <w:lvlOverride w:ilvl="4"/>
    <w:lvlOverride w:ilvl="5"/>
    <w:lvlOverride w:ilvl="6"/>
    <w:lvlOverride w:ilvl="7"/>
    <w:lvlOverride w:ilvl="8"/>
  </w:num>
  <w:num w:numId="2">
    <w:abstractNumId w:val="2"/>
    <w:lvlOverride w:ilvl="0"/>
    <w:lvlOverride w:ilvl="1"/>
    <w:lvlOverride w:ilvl="2"/>
    <w:lvlOverride w:ilvl="3"/>
    <w:lvlOverride w:ilvl="4"/>
    <w:lvlOverride w:ilvl="5"/>
    <w:lvlOverride w:ilvl="6"/>
    <w:lvlOverride w:ilvl="7"/>
    <w:lvlOverride w:ilvl="8"/>
  </w:num>
  <w:num w:numId="3">
    <w:abstractNumId w:val="0"/>
    <w:lvlOverride w:ilvl="0"/>
    <w:lvlOverride w:ilvl="1"/>
    <w:lvlOverride w:ilvl="2"/>
    <w:lvlOverride w:ilvl="3"/>
    <w:lvlOverride w:ilvl="4"/>
    <w:lvlOverride w:ilvl="5"/>
    <w:lvlOverride w:ilvl="6"/>
    <w:lvlOverride w:ilvl="7"/>
    <w:lvlOverride w:ilvl="8"/>
  </w:num>
  <w:num w:numId="4">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FE4"/>
    <w:rsid w:val="00124FE4"/>
    <w:rsid w:val="005865A4"/>
    <w:rsid w:val="007C5B9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408F5"/>
  <w15:chartTrackingRefBased/>
  <w15:docId w15:val="{24214A2C-AAC4-4330-AB46-80AD0A65D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4FE4"/>
    <w:pPr>
      <w:spacing w:after="0" w:line="240" w:lineRule="auto"/>
    </w:pPr>
    <w:rPr>
      <w:rFonts w:ascii="Calibri"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24FE4"/>
    <w:pPr>
      <w:tabs>
        <w:tab w:val="center" w:pos="4153"/>
        <w:tab w:val="right" w:pos="8306"/>
      </w:tabs>
    </w:pPr>
  </w:style>
  <w:style w:type="character" w:customStyle="1" w:styleId="HeaderChar">
    <w:name w:val="Header Char"/>
    <w:basedOn w:val="DefaultParagraphFont"/>
    <w:link w:val="Header"/>
    <w:uiPriority w:val="99"/>
    <w:rsid w:val="00124FE4"/>
  </w:style>
  <w:style w:type="paragraph" w:styleId="Footer">
    <w:name w:val="footer"/>
    <w:basedOn w:val="Normal"/>
    <w:link w:val="FooterChar"/>
    <w:uiPriority w:val="99"/>
    <w:unhideWhenUsed/>
    <w:rsid w:val="00124FE4"/>
    <w:pPr>
      <w:tabs>
        <w:tab w:val="center" w:pos="4153"/>
        <w:tab w:val="right" w:pos="8306"/>
      </w:tabs>
    </w:pPr>
  </w:style>
  <w:style w:type="character" w:customStyle="1" w:styleId="FooterChar">
    <w:name w:val="Footer Char"/>
    <w:basedOn w:val="DefaultParagraphFont"/>
    <w:link w:val="Footer"/>
    <w:uiPriority w:val="99"/>
    <w:rsid w:val="00124FE4"/>
  </w:style>
  <w:style w:type="character" w:styleId="Hyperlink">
    <w:name w:val="Hyperlink"/>
    <w:basedOn w:val="DefaultParagraphFont"/>
    <w:uiPriority w:val="99"/>
    <w:semiHidden/>
    <w:unhideWhenUsed/>
    <w:rsid w:val="00124FE4"/>
    <w:rPr>
      <w:color w:val="0000FF"/>
      <w:u w:val="single"/>
    </w:rPr>
  </w:style>
  <w:style w:type="paragraph" w:styleId="NormalWeb">
    <w:name w:val="Normal (Web)"/>
    <w:basedOn w:val="Normal"/>
    <w:uiPriority w:val="99"/>
    <w:semiHidden/>
    <w:unhideWhenUsed/>
    <w:rsid w:val="00124FE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1975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teretajs.lv" TargetMode="External"/><Relationship Id="rId3" Type="http://schemas.openxmlformats.org/officeDocument/2006/relationships/settings" Target="settings.xml"/><Relationship Id="rId7" Type="http://schemas.openxmlformats.org/officeDocument/2006/relationships/hyperlink" Target="mailto:andrejs.vanags@pateretaj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5459</Words>
  <Characters>3112</Characters>
  <Application>Microsoft Office Word</Application>
  <DocSecurity>0</DocSecurity>
  <Lines>25</Lines>
  <Paragraphs>17</Paragraphs>
  <ScaleCrop>false</ScaleCrop>
  <Company/>
  <LinksUpToDate>false</LinksUpToDate>
  <CharactersWithSpaces>8554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Kudure-Ševčuka</dc:creator>
  <cp:keywords/>
  <dc:description/>
  <cp:lastModifiedBy>Evita Kudure-Ševčuka</cp:lastModifiedBy>
  <cp:revision>2</cp:revision>
  <dcterms:created xsi:type="dcterms:W3CDTF">2022-10-13T08:01:00Z</dcterms:created>
  <dcterms:modified xsi:type="dcterms:W3CDTF">2022-10-13T08:03:00Z</dcterms:modified>
</cp:coreProperties>
</file>