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 2.1.1.1.i. projekta “Informatīvās telpas monitoringa un aizsardzības spēju paaugstināšana”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(Kultūras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virzot TA projektu nav ievērots MK kārtības ruļļa (MK 07.09.2021. not. Nr. 606) 52.1. punkts par saskaņojumu ar Valsts kanceleju, ja projekts attiecas uz atlīdzības izmaiņām.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6.2. sadaļā norādīts, ka atlīdzībai (EKK 1000) tiek ieplānoti 2023.gadā 28 000 euro, 2024.gadā - 56 000 euro, 2025.gadā 56 000 euro, bet 2026.gdā 28 000 euro. Vienlaikus lūdzam detalizēti norādīt kam ir paredzēti minētie izdevumi atlīdzībai euro katru gadu (mēnešalgas palielinājumiem, citiem atlīdzības elementiem - norādīt kādiem un cik lielā apmērā).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08.02.2023.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08.02.2023.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