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Konkursā, kurā ņem vērā centralizēto eksāmenu rezultātus, atlases kritērijs ir nokārtoto matemātikas, latviešu valodas un svešvalodas centralizēto eksāmenu rezultāti vienā no mācību satura apguves līmeņiem (vispārīgais, optimālais vai augstākais) pēc personas izvēles un visu pārējo pēc personas izvēles nokārtoto centralizēto eksāmenu (ja tādi ir izvēlēti) rezultāti par vispārējās vidējās izglītības ieguvi. Lai noteiktu atbilstošākos pretendentus izvēlētajā studiju programmā, augstskola un koledža var noteikt, ka konkursa atlases papildu kritērijs ir nokārtota centralizētā eksāmena rezultāts par konkrētu mācību saturu, kas nodrošina tematisko atbilstību studiju tematiskajai jomai, un augstāko mācību satura apguves līmeni. Dažādu mācību satura apguves līmeņu centralizēto eksāmenu rezultātu salīdzināšanai nosaka koeficientu. Vispārējās vidējās izglītības ieguves centralizēto eksāmenu rezultātu savstarpējas salīdzināmības nodrošināšanai piemēro šādus koeficientus: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atsaukšanās uz esošo kārtību ir pretrunā ar AL grozījumu būtību – mainīt esošo uzņemšanas kārtību. Ja AL dod augstskolām brīvākas tiesības noteikt uzņemšanas kritērijus, tad MK noteikumi liek palikt pie esošās kārtības, ja augstskola izmanto centralizētos eksāmenus (CE). Rezultātā veidojas situācija, ka augstskola var neizmantot nevienu CE, piemēram uzņemt pamatojoties uz atestāta atzīmēm, un tas būs likumīgi. Bet ja augstskola vēlas izmantot kaut vienu CE, tā nedrīkst, jāizmanto visi. Līdz ar to veidojas pretruna attiecībā pret likumā noteikto formulējumu “Konkursā par uzņemšanu šajās studiju programmās var tikt ņemti vērā centralizēto eksāmenu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paturam spēkā iebildumu un rosinām izteikt MK noteikumu 10 punktu LU 25.06.2025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Konkursā, kurā ņem vērā centralizēto eksāmenu rezultātus, atlases kritērijs ir augstskolas noteiktie centralizētie eksāmeni vienā no mācību satura apguves līmeņiem (vispārīgais, optimālais vai augstākais) pēc personas izvēles. Dažādu mācību satura apguves līmeņu centralizēto eksāmenu rezultātu salīdzināšanai nosaka koeficientu. Vispārējās vidējās izglītības ieguves centralizēto eksāmenu rezultātu savstarpējas salīdzināmības nodrošināšanai piemēro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optimālā mācību satura apguves līmeņa centralizētajiem eksāmeniem piemēro koeficientu 0,75, pielīdzinot augstākā mācību satura apguves līmeņa centralizētajiem eksāmeniem;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vispārīgā mācību satura apguves līmeņa centralizētajiem eksāmeniem piemēro koeficientu 0,50, pielīdzinot augstākā mācību satura apguves līmeņa centralizētajiem eksāmeniem.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Ella Jākobsone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14.07.2025.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14.07.2025.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