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risinājuma apraskta un MK noteikumu projekta nav skaidrs kāda ir plānota tieši izglītības iestādes loma aktivitāšu īstenošanā. Līdz ar to nav skaidra plānotā skolu vadības/metodiskā kapacitāte un arī iespējamās attiecināmās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risinājuma aprasta sadaļu ar tieši izlgītības iestādes dimensiju šo aktivitāšu un fiansējuma kontekstā.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07.02.2023.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07.02.2023.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