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nepeiciešamības rūpniecības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slēdz līgumus ar piegādātājiem par pirmās nepieciešamības preču iegādi, piegādi uz uzglabāšanas vietu un uzglabāšanu Publisko iepirkuma likuma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un Iepirkumu uzraudzības birojs vērš uzmanību, ka Publisko iepirkumu likums pamatā nosaka iepirkumu veikšanas kārtību, un tikai dažas tā normas regulē  līguma slēgšanas jautājumus. Līdz ar to, normu būtu nepieciešams konstruēt ,minot, ka piegādes līgumu ar piegādātājiem par pirmās nepieciešamības preču piegādi uz uzglabāšanas vietu un uzglabāšanu slēdz, ievērojot Publisko iepirkuma likuma (turpmāk-PIL) regulējumu iepirkumu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PIL ir piegādes līgumi, kas arī aptver preču iegādi, un nav atsevišķi izdalīti kā piegādes līgumi, attiecīgi nepieciešams  salāgot terminoloģiju ar PIL, ja uz šo likumu normā ir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Birkenfelde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2., 4. un 6.ailē, 1. un 1.1. punktā atspoguļot saskaņā ar valsts budžetu kārtējam gadam un vidēja termiņa budžeta ietvaru paredzēto finansējumu iedzīvotāju nodrošināšanai ar pirmās nepieciešamības rūpniecības precēm valsts apdraudējumu gadījumā, attiecīgi svītrojot šobrīd 3. un 3.1.punktā norādīto negatīvo finansiālo ietekmi. Vienlaikus punktā “Cita informācija” lūdzam norādīt, ka likumā “Par valsts budžetu 2023.gadam un budžeta ietvaru 2023., 2024. un 2025.gadam” resora 74. “Gadskārtējā valsts budžeta izpildes procesā pārdalāmais finansējums” programmā  18.00.00 “Finansējums valsts drošības stiprināšanas pasākumiem” ir paredzēts finansējums iedzīvotāju nodrošināšanai ar pirmās nepieciešamības rūpniecības precēm valsts apdraudējumu gadījumā 2023.gadā 6 222 980 euro apmērā, 2024. un 2025.gadā ik gadu 12 445 960 euro apmērā, ko Ekonomikas ministrija normatīvajos aktos noteiktajā kārtībā pieprasīs pārdalīt uz tās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3.sadaļas 8.ailē norādāmas izmaiņas, salīdzinot ar vidēja termiņa budžeta ietvaru, attiecīgi gadījumā, ja iedzīvotāju nodrošināšanai ar pirmās nepieciešamības rūpniecības precēm valsts apdraudējumu gadījumā 2026.gadā ir nepieciešams papildu finansējums 1 244 596 euro apmērā, tad salīdzinot ar 2025.gadā paredzēto finansējumu 12 445 960 euro apmērā izmaiņas būs -11 201 364 euro. Līdz ar to lūdzam precizēt 8.ailē atspoguļoto ietekmi, vienlaikus 6.2.apakspunktā svītrojot šobrīd sniegto informāciju un tās vietā sniedzot aprēķinu 2026.gada papildu nepieciešamā finansējuma apmēram. Papildus punktā “Cita informācija” lūdzam norādīt, ka jautājums par 2026.gadā nepieciešamo finansējumu 1 244 596 euro apmērā skatāms Ministru kabinetā gadskārtējā valsts budžeta un vidēja termiņa budžeta ietvara likumprojekta sagatavošanas procesā kopā ar visu ministriju un citu centrālo valsts iestāžu iesniegtajiem prioritāro pasākumu pieteikumiem, ievērojot valsts budžeta finansiālās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minētos valsts pārvaldes uzdevumus īstenos SIA “Publisko aktīvu pārvaldītājs Possessor”, informējam, ka atbilstoši Eiropas Savienības nacionālo un reģionālo kontu metodoloģijai (turpmāk – EKS) konkrētā kapitālsabiedrība ir klasificēta vispārējās valdības sektorā un ar savu saimniecisko un finanšu darbību ietekmē vispārējās valdības budžeta bilanci un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pie “Cita informācija” ar informāciju par iespējamo ietekmi uz vispārējās valdības budžeta bilanci sadalījumā pa gadiem, atbilstoši EKS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un Iepirkumu uzraudzības birojs  vērš uzmanību, ka atbilstoši anotācijai šābrīža Ministru kabineta 2015. gada 22. decembra noteikumi Nr. 755 “Noteikumi par iedzīvotāju nodrošināšanu ar pirmās nepieciešamības rūpniecības precēm valsts apdraudējuma gadījumā” satur plašāku preču sortimentu nekā projekts, lūdzam papildināt anotāciju ar skaidrojumu, kādēļ mainīts sortiments!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Birkenfelde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punktu "Cita informācija"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31 114 900 EUR apmērā plānots kā vispārējās valdības budžeta izdevumi 2023. – 2025.gadā, kas kā vienreizējie izdevumi iedzīvotāju nodrošināšanai ar pirmās nepieciešamības rūpniecības precēm valsts apdraudējuma gadījumā saskaņā ar likuma “Par valsts budžetu 2023. gadam un budžeta ietvaru 2023., 2024. un 2025. gadam” 5.panta 3.punktu tiek izslēgti no vispārējās valdības budžeta strukturālās bilances mērķa.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6.2. punktā norādīto kopējo finansējumu 2023. – 2025. gadam uz 31 114 900 EUR (pašreizējā redakcijā iztrūkst vienas nulles).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tabulā norādīts, ka 2026. gadā būs nepieciešams papildus finansējums 1 244 596 EUR apmērā. No sniegtās informācijas nav skaidri noprotams kam tieši finansējums ir paredzēts - materiālo rezervju uzturēšanai konkrētajā līmenī vai atkārtotai preču iegādei -, līdz ar to aicinām 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projektā kā 2. punktu iekļaut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izdevumi iedzīvotāju nodrošināšanai ar pirmās nepieciešamības rūpniecības precēm valsts apdraudējuma gadījumā 2023. – 2025.gados ir uzskatāmi par vienreizējo pasākumu likuma “Par valsts budžetu 2023. gadam un budžeta ietvaru 2023., 2024. un 2025. gadam” 5.panta 3.punkta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30.05.2023.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30.05.2023.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