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Pasākuma otrās kārtas ietvaros katram projekta iesniedzējam plānotais kopējais attiecināmais finansējums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 punkts un secīgi 31.punkts nosaka 4.2.1.8. pasākuma "Augstskolu studiju vides modernizācija" otrās kārtas kopējo attiecināmo izmaksu sadalījumu katram projekta iesniedzējam.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 pielikumā ir noteikts potenciālo finansējuma saņēmēju finansējuma indikatīvais sadalījums un vispārīgs skaidrojošs apraksts</w:t>
            </w:r>
            <w:r w:rsidR="00000000" w:rsidRPr="00000000" w:rsidDel="00000000">
              <w:rPr>
                <w:vertAlign w:val="superscript"/>
                <w:rtl w:val="0"/>
              </w:rPr>
              <w:t xml:space="preserve">1</w:t>
            </w:r>
            <w:r w:rsidR="00000000" w:rsidRPr="00000000" w:rsidDel="00000000">
              <w:rPr>
                <w:rtl w:val="0"/>
              </w:rPr>
              <w:t xml:space="preserve">  par veiktajiem aprēķiniem, kas balstīti konkrētos datos.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skaidrojoša apraksta nav izsecināms, kā tiek noteikti rādītāji, piemēram, rādītājs  “STEAM absolventu skaits (*ar koeficientu)”.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sniegt detalizētu rādītāju aprēķinu, lai skaidri un pārskatāmi varētu nodrošināt aprēķina izsekojamību.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vertAlign w:val="superscript"/>
                <w:rtl w:val="0"/>
              </w:rPr>
              <w:t xml:space="preserve">1</w:t>
            </w:r>
            <w:r w:rsidR="00000000" w:rsidRPr="00000000" w:rsidDel="00000000">
              <w:rPr>
                <w:rtl w:val="0"/>
              </w:rPr>
              <w:t xml:space="preserve"> * Katram projekta iesniedzējam un finansējuma saņēmējam paredzētais finansējums noteikts, pamatojoties </w:t>
            </w:r>
            <w:r w:rsidR="00000000" w:rsidRPr="00000000" w:rsidDel="00000000">
              <w:rPr>
                <w:b w:val="1"/>
                <w:rtl w:val="0"/>
              </w:rPr>
              <w:t xml:space="preserve">uz IZM veiktā augstākās izglītības programmu absolventu nodarbinātības, ienākumu un ekonomiskās aktivitātes monitoringa datiem STEAM jomā Valsts izglītības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Finansējuma sadalē tiek pielietoti absolventu monitoringa dati </w:t>
            </w:r>
            <w:r w:rsidR="00000000" w:rsidRPr="00000000" w:rsidDel="00000000">
              <w:rPr>
                <w:rtl w:val="0"/>
              </w:rPr>
              <w:t xml:space="preserve">– absolventu skaits, kas ir nodarbināts Latvijā kvalificētajos amatos.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Attiecīgās jomas </w:t>
            </w:r>
            <w:r w:rsidR="00000000" w:rsidRPr="00000000" w:rsidDel="00000000">
              <w:rPr>
                <w:b w:val="1"/>
                <w:rtl w:val="0"/>
              </w:rPr>
              <w:t xml:space="preserve">absolventu skaits tiek reizināts arī ar darba tirgus pieprasījuma koeficientu (DTPK)</w:t>
            </w:r>
            <w:r w:rsidR="00000000" w:rsidRPr="00000000" w:rsidDel="00000000">
              <w:rPr>
                <w:rtl w:val="0"/>
              </w:rPr>
              <w:t xml:space="preserve">, ko nosaka atbilstoši formulai DTPK = Di / ∑Di * 2 + 1, kur Di – prognozētais darbaspēka iztrūkums konkrētajā augstākās izglītības jomā saskaņā ar jaunākajām pieejamām Ekonomikas ministrijas darba tirgus prognozēm par vēlāko pieejamo gadu, ∑Di – kopējais prognozētais darbaspēka iztrūkums visās augstākās izglītības jomās saskaņā ar jaunākajām pieejamām Ekonomikas ministrijas darba tirgus prognozēm par vēlāko pieejamo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11.07.2024. 12.12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11.07.2024. 12.12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Atzinumi_24-TA-541.docx</dc:title>
</cp:coreProperties>
</file>

<file path=docProps/custom.xml><?xml version="1.0" encoding="utf-8"?>
<Properties xmlns="http://schemas.openxmlformats.org/officeDocument/2006/custom-properties" xmlns:vt="http://schemas.openxmlformats.org/officeDocument/2006/docPropsVTypes"/>
</file>