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septembra noteikumos Nr. 560 "Valsts pētījumu programmu projektu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projektu ar informāciju, kāda veida sabiedrības informēšanas pasākumi varētu tikt finansēti un īstenoti, ņemot vērā to nepieciešamību, lai veicinātu izpratni par zinātniski pamatotos datos balstītu nozares lēmumu lomu plašākā sociālekonomiskās attīstības un ilgtspējas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budžetu un finanšu vadību lietoto terminoloģiju, lūdzam precizēt anotācijas projekta 1.3. sadaļā vārdus "gadskārtējā valsts budžeta likumā" uz "likumā par valsts budžetu kārtējam gadam un vidēja termiņa budžeta ietvaru (turpmāk - valsts budžeta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08.08.2025.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25-TA-674</w:t>
    </w:r>
    <w:r>
      <w:br/>
    </w:r>
    <w:r w:rsidR="00000000" w:rsidRPr="00000000" w:rsidDel="00000000">
      <w:rPr>
        <w:rtl w:val="0"/>
      </w:rPr>
      <w:t xml:space="preserve">Izdrukāts 08.08.2025.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Atzinumi_25-TA-674.docx</dc:title>
</cp:coreProperties>
</file>

<file path=docProps/custom.xml><?xml version="1.0" encoding="utf-8"?>
<Properties xmlns="http://schemas.openxmlformats.org/officeDocument/2006/custom-properties" xmlns:vt="http://schemas.openxmlformats.org/officeDocument/2006/docPropsVTypes"/>
</file>