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2021. gada 19. oktobra noteikumus Nr. 693 “Būvju vispārīgo prasību būvnormatīvs LBN 200-21” 17. nodaļā, pirms 172.1. punkta,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Prasības par rezerves pazemes kabeļu kanalizācijas izbūvi pašvaldību ielās piemēro, ja tās ir tehniski un ekonomiski pamatotas, ņemot vērā ielas nozīmi, teritorijas attīstības perspektīvas, sagaidāmo elektronisko sakaru un citu inženiertīklu pieprasījumu, kā arī pašvaldības finansiālās iespējas.Pašvaldība ir tiesīga nepiemērot šajā nodaļā noteiktās prasības vai tās piemērot samazinātā apjomā, ja rezerves kabeļu kanalizācijas izbūve konkrētajā gadījumā nav samērīga vai rada nesamērīgu slogu pašvaldības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Būvnormatīvu projektu  LPS konstatē,  konstatē, ka tajā tiek noteiktas   jaunas obligātas tehniskās prasības pašvaldību ielu būvniecībā, neparedzot samērīguma kritērijus un elastību to piemērošanā, kā arī nerisinot finansiālās ietekmes uz pašvaldību budžetiem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un prasību samērīgums pret ieguvumiem nav izvērtēts, vienlaikus regulējums rada papildu izmaksas pašvaldību ielu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22.01.2026.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22.01.2026.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Atzinumi_25-TA-1857.docx</dc:title>
</cp:coreProperties>
</file>

<file path=docProps/custom.xml><?xml version="1.0" encoding="utf-8"?>
<Properties xmlns="http://schemas.openxmlformats.org/officeDocument/2006/custom-properties" xmlns:vt="http://schemas.openxmlformats.org/officeDocument/2006/docPropsVTypes"/>
</file>