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Iekšlietu ministrijai pēc iepirkuma procedūru pabeigšanas sagatavot un iekšlietu ministram normatīvajos aktos noteiktajā kārtībā iesniegt izskatīšanai Ministru kabineta sēdē rīkojuma projektu par finanšu līdzekļu piešķiršanu ne vairāk kā 7 821 860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attiecīgās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tādu likumprojektu pieņemšana, kuru normu īstenošana var netikt nodrošināta nepietiekamā finansējuma dēļ, līdz ar to likumprojekta virzība ir atbalstāma tikai tad, kad ir atrisināts jautājums par tajā paredzēto normu izpildei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MK sēdes protokollēmuma projekta 5.2.apakšpunkta nav saprotams, kura no valsts budžeta 74.resora programmām ir paredzēta kā resursu avots likumprojektā paredzēto normu īstenošanai. Finansējums </w:t>
            </w:r>
            <w:r w:rsidR="00000000" w:rsidRPr="00000000" w:rsidDel="00000000">
              <w:rPr>
                <w:u w:val="single"/>
                <w:rtl w:val="0"/>
              </w:rPr>
              <w:t xml:space="preserve">konkrētiem</w:t>
            </w:r>
            <w:r w:rsidR="00000000" w:rsidRPr="00000000" w:rsidDel="00000000">
              <w:rPr>
                <w:rtl w:val="0"/>
              </w:rPr>
              <w:t xml:space="preserve"> valsts drošības stiprināšanas pasākumiem ir rezervēts valsts budžeta 74.resora programmā 18.00.00 “Finansējums valsts drošības stiprināšanas pasākumiem” (Iekšlietu ministrijai šajā programmā pamatā rezervēts finansējums valsts robežas joslas izbūvei, robežas tehniskās infrastruktūras izveidei, katastrofu pārvaldības centru - depo būvniecībai un VUGD speciālo transportlīdzekļu iegādei). Minētajā programmā finansējums šajā likumprojektā paredzēto normu izpildei nav paredzēts, līdz ar to tā nevar būt kā resursu avots. Turklāt  Eiropas Padomē ir apstiprināts Latvijas Fiskāli strukturālais plāns 2025. – 2028. gadam, kurā ir noteikta saistoša izdevumu pieauguma trajektorija, un indikatīvi iespējas turpmākajos gados piešķirt papildu finanšu resursus būs ierobežotas. Ņemot vērā minēto, MK sēdes protokollēmuma projekta 5.2.apakšpunkts ir svītrojams un anotācijas 3.sadaļā sniegtā informācija precizējama, norādot, ka Iekšlietu ministrija likumprojekta normu izpildei nepieciešamo finansējumu nodrošinās esošo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w:t>
    </w:r>
    <w:r>
      <w:br/>
    </w:r>
    <w:r w:rsidR="00000000" w:rsidRPr="00000000" w:rsidDel="00000000">
      <w:rPr>
        <w:rtl w:val="0"/>
      </w:rPr>
      <w:t xml:space="preserve">Izdrukāts 21.02.2025.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w:t>
    </w:r>
    <w:r>
      <w:br/>
    </w:r>
    <w:r w:rsidR="00000000" w:rsidRPr="00000000" w:rsidDel="00000000">
      <w:rPr>
        <w:rtl w:val="0"/>
      </w:rPr>
      <w:t xml:space="preserve">Izdrukāts 21.02.2025.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Atzinumi_25-TA-179.docx</dc:title>
</cp:coreProperties>
</file>

<file path=docProps/custom.xml><?xml version="1.0" encoding="utf-8"?>
<Properties xmlns="http://schemas.openxmlformats.org/officeDocument/2006/custom-properties" xmlns:vt="http://schemas.openxmlformats.org/officeDocument/2006/docPropsVTypes"/>
</file>