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Invaliditātes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saskaņojums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2021/1883 16. panta trešā daļa paredz: "ES zilās kartes turētāji, kas pārceļas uz trešo valsti, vai šādu ES zilās kartes turētāju apgādību zaudējušas personas, kuras uzturas trešā valstī un kuru tiesības izriet no ES zilās kartes turētāja statusa, </w:t>
            </w:r>
            <w:r w:rsidR="00000000" w:rsidRPr="00000000" w:rsidDel="00000000">
              <w:rPr>
                <w:u w:val="single"/>
                <w:rtl w:val="0"/>
              </w:rPr>
              <w:t xml:space="preserve">saņem likumā noteiktās pensijas saistībā ar vecumu, invaliditāti un nāvi</w:t>
            </w:r>
            <w:r w:rsidR="00000000" w:rsidRPr="00000000" w:rsidDel="00000000">
              <w:rPr>
                <w:rtl w:val="0"/>
              </w:rPr>
              <w:t xml:space="preserve">, kas, pamatojoties uz šā ES zilās kartes turētāja iepriekšēju nodarbinātību, tika iegūtas saskaņā tiesību aktiem, kas minēti Regulas (EK) Nr. 883/2004 3. pantā, ar tādiem pašiem nosacījumiem un tādām pašām likmēm, kādas piemēro attiecīgo dalībvalstu valstspiederīgajiem, ja šādi valstspiederīgie pārceļas uz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izvērtējams, vai attiecīgo normu nepieciešams transponēt nacionālajos normatīvajos aktos, piemēram, likumā "Par valsts pensijām".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projekta sākotnējās ietekmes novērtējuma ziņojuma (anotācijas) 5. sadaļas aili par norādi uz paziņojuma sniegšanu, ievērojot, ka Direktīvas 2021/1883 31. panta pirmā daļa paredz pienākumu dalībvalstīm nekavējoties ziņot Eiropas Komisijai tiklīdz dalībvalstīs stājas spēkā normatīvie akti, ar kuriem tiek transponēta attiecīgā direktīva.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atbilstības tabulā ietvertās norādes uz attiecīgām likumprojekta vienībām - proti, likumprojektā nav 7. panta, bet grozījumi likuma 7. pantā ir ietverti likumprojekta 3.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formulēt norādītās atbilstības nacionālās normas, piemēram, šādā redakcijā "likumprojekta 3. pants (likuma 7. panta otrās daļas 7. punkts)"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norādi uz Direktīvas 2021/1883 16. panta pirmās daļas konkrētu apakšpunktu, kam atbilst likumprojekta 3. pants (likuma 7. panta otrās daļas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08.05.2024.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08.05.2024.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Atzinumi_23-TA-116.docx</dc:title>
</cp:coreProperties>
</file>

<file path=docProps/custom.xml><?xml version="1.0" encoding="utf-8"?>
<Properties xmlns="http://schemas.openxmlformats.org/officeDocument/2006/custom-properties" xmlns:vt="http://schemas.openxmlformats.org/officeDocument/2006/docPropsVTypes"/>
</file>