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starpinstitūciju sadarbības sanāksmju īstenošanu kriminālsodu izpildes laikā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 amatpersona ne vēlāk kā piecas darbdienas pirms plānotās sanāksmes nodrošina uzaicinājuma nosūtīšanu uz institūcijas oficiālo elektronisko adresi. Ja dalībai sanāksmē tiek pieaicināti ģimenes locekļi vai atbalsta personas, par to tiek informēts nepilngadīgais notiesātais un tā likumiskais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punkts paredz, ka atbildīgā </w:t>
            </w:r>
            <w:r w:rsidR="00000000" w:rsidRPr="00000000" w:rsidDel="00000000">
              <w:rPr>
                <w:u w:val="single"/>
                <w:rtl w:val="0"/>
              </w:rPr>
              <w:t xml:space="preserve">amatpersona nodrošina uzaicinājuma nosūtīšanu uz institūcijas oficiālo elektronisko adresi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arī, ka no anotācijas 1.3. sadaļā "Problēmas apraksts" minētā saprotams, ka ar uzaicinājuma nosūtīšanas nodrošināšanu ir saprotama </w:t>
            </w:r>
            <w:r w:rsidR="00000000" w:rsidRPr="00000000" w:rsidDel="00000000">
              <w:rPr>
                <w:u w:val="single"/>
                <w:rtl w:val="0"/>
              </w:rPr>
              <w:t xml:space="preserve">atbildīgā amatpersonas veikta uzaicinājumu nosūtīšana institūciju pārstāvjiem.</w:t>
            </w:r>
            <w:r w:rsidR="00000000" w:rsidRPr="00000000" w:rsidDel="00000000">
              <w:rPr>
                <w:rtl w:val="0"/>
              </w:rPr>
              <w:t xml:space="preserve"> Vēršam uzmanību, ka rodas šaubas, vai tiesību norma šādā redakcijā būs piemērojama, jo atbildīgā amatpersona savā oficiālās elektroniskās adreses sistēmas kontā tiks identificēta kā fiziska persona, nevis attiecīgās sanāksmi rīkojošās iestādes amatpersona, un nav pārliecības, ka tā šajā sistēmā varēs nosūtīt uzaicinājumu citai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 sanāksmi noteiktos gadījumos uzaicina arī personas, kuras nepārstāv noteiktu institūciju, izvērtēt nepieciešamību attiecīgi precizēt šī punkta redakciju, kā arī attiecīgo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19. punkta otrajā teikumā ietvert atsauci uz 27. punktā paredzētajiem informēšanas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sanāksme notiek attālināti, atbildīgā amatpersona divas darbdienas pirms sanāksmes nosūta pieslēgšanās saiti uz sanāksmes dalībnieka oficiālo elektronisko adresi vai elektroniskā pasta adresi, ja oficiālā elektroniskā adrese nav aktivizēta.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punktā norādīts, ka </w:t>
            </w:r>
            <w:r w:rsidR="00000000" w:rsidRPr="00000000" w:rsidDel="00000000">
              <w:rPr>
                <w:u w:val="single"/>
                <w:rtl w:val="0"/>
              </w:rPr>
              <w:t xml:space="preserve">atbildīgā amatpersona nosūta</w:t>
            </w:r>
            <w:r w:rsidR="00000000" w:rsidRPr="00000000" w:rsidDel="00000000">
              <w:rPr>
                <w:rtl w:val="0"/>
              </w:rPr>
              <w:t xml:space="preserve"> pieslēgšanās saiti uz </w:t>
            </w:r>
            <w:r w:rsidR="00000000" w:rsidRPr="00000000" w:rsidDel="00000000">
              <w:rPr>
                <w:u w:val="single"/>
                <w:rtl w:val="0"/>
              </w:rPr>
              <w:t xml:space="preserve">sanāksmes dalībnieka oficiālo elektronisko adresi</w:t>
            </w:r>
            <w:r w:rsidR="00000000" w:rsidRPr="00000000" w:rsidDel="00000000">
              <w:rPr>
                <w:rtl w:val="0"/>
              </w:rPr>
              <w:t xml:space="preserve">. Aicinām izvērtēt un pēc nepieciešamības precizēt 31. punkta redakciju, jo atbildīgā amatpersona savā oficiālās elektroniskās adreses sistēmas kontā tiks identificēta kā fiziska persona, nevis attiecīgās sanāksmi rīkojošās iestādes amatpersona, un ir pamatotas šaubas, ka tā šajā sistēmā varēs nosūtīt uzaicinājumu citai fiziskai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protokols nepieciešami precizējumi, tad atbildīgā amatpersona divu darbdienu laikā no informācijas par nepieciešamajiem precizējumiem protokolā saņemšanas dienas precizē protokolu un nosūta to atkārtotai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"protokols" ar vārdu "protokolā".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precizēt pielikuma aili "institūcija, amats", ievērojot to, ka sanāksmē var piedalīties personas, kas nepārstāv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problēmas apraksta piekto rindkopu, jo tā nesaskan ar projekta 4. punkta redakcijā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25-TA-380</w:t>
    </w:r>
    <w:r>
      <w:br/>
    </w:r>
    <w:r w:rsidR="00000000" w:rsidRPr="00000000" w:rsidDel="00000000">
      <w:rPr>
        <w:rtl w:val="0"/>
      </w:rPr>
      <w:t xml:space="preserve">Izdrukāts 19.05.2025.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25-TA-380</w:t>
    </w:r>
    <w:r>
      <w:br/>
    </w:r>
    <w:r w:rsidR="00000000" w:rsidRPr="00000000" w:rsidDel="00000000">
      <w:rPr>
        <w:rtl w:val="0"/>
      </w:rPr>
      <w:t xml:space="preserve">Izdrukāts 19.05.2025.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Atzinumi_25-TA-380.docx</dc:title>
</cp:coreProperties>
</file>

<file path=docProps/custom.xml><?xml version="1.0" encoding="utf-8"?>
<Properties xmlns="http://schemas.openxmlformats.org/officeDocument/2006/custom-properties" xmlns:vt="http://schemas.openxmlformats.org/officeDocument/2006/docPropsVTypes"/>
</file>