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12. jūnija noteikumos Nr. 333 "Emisijas kvotu izsolīšanas instrumenta finansēto projektu atklāta konkursa "Siltumnīcefekta gāzu emisiju samazināšana ar viedajām pilsētvides tehnoloģijām"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 iesniedzējs ir Latvijas Republikas pašvaldība vai tās iestāde (turpmāk – pašvaldība), vai pašvaldības kapitālsabiedrība, kas veic pašvaldības deleģēto pārvaldes uzdevumu izpildi vai ir noslēgusi līgumu par sabiedrisko pakalpojumu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Nr.333 4.punktā ir plānots veikt grozījumus, papildinot projekta iesniedzēju loku arī ar </w:t>
            </w:r>
            <w:r w:rsidR="00000000" w:rsidRPr="00000000" w:rsidDel="00000000">
              <w:rPr>
                <w:u w:val="single"/>
                <w:rtl w:val="0"/>
              </w:rPr>
              <w:t xml:space="preserve">pašvaldības kapitālsabiedrībām, kas ir noslēgušas līgumu par sabiedrisko pakalpojumu sniegšanu</w:t>
            </w:r>
            <w:r w:rsidR="00000000" w:rsidRPr="00000000" w:rsidDel="00000000">
              <w:rPr>
                <w:rtl w:val="0"/>
              </w:rPr>
              <w:t xml:space="preserve">. Skaidrojam, ka minētie subjekti komercdarbības atbalsta izpratnē ir kvalificējami kā saimnieciskās darbības veicēji, kas sniedz pakalpojumu tirgū – šajā gadījumā nodrošina vispārējas tautsaimnieciskas nozīmes pakalpojumu jeb sabiedrisko pakalpojumu (piemēram, ūdensapgāde un kanalizācija, siltumapgāde u.tml.) sniegšanu saskaņā ar tiem piešķirto pilnvarojumu. Tādējādi publisko līdzekļu piešķiršana šādiem subjektiem ir kvalificējama kā komercdarbības atbalsts, kam ir jāpiemēro atbilstīgs komercdarbības atbalsta regulējums - </w:t>
            </w:r>
            <w:r w:rsidR="00000000" w:rsidRPr="00000000" w:rsidDel="00000000">
              <w:rPr>
                <w:i w:val="1"/>
                <w:rtl w:val="0"/>
              </w:rPr>
              <w:t xml:space="preserve">Komisijas 2011.gada 20.decembra Lēmums par Līguma par Eiropas Savienības darbību 106. panta 2. punkta piemērošanu valsts atbalstam attiecībā uz kompensāciju par sabiedriskajiem pakalpojumiem dažiem uzņēmumiem, kuriem uzticēts sniegt pakalpojumus ar vispārēju tautsaimniecisku nozīmi</w:t>
            </w:r>
            <w:r w:rsidR="00000000" w:rsidRPr="00000000" w:rsidDel="00000000">
              <w:rPr>
                <w:rtl w:val="0"/>
              </w:rPr>
              <w:t xml:space="preserve"> (turpmāk – Komisijas lēmums), lai nodrošinātu likumīga un ar Eiropas Savienības iekšējo tirgu saderīga komercdarbības atbalsta piešķiršanu. Attiecīgi lūdzam papildināt MK noteikumus Nr.333 ar piemērojamajiem nosacījumiem, kas izriet no Komisijas lēmuma (piemēram, aicinām skatīt </w:t>
            </w:r>
            <w:r w:rsidR="00000000" w:rsidRPr="00000000" w:rsidDel="00000000">
              <w:rPr>
                <w:i w:val="1"/>
                <w:rtl w:val="0"/>
              </w:rPr>
              <w:t xml:space="preserve">Ministru kabineta 2016. gada 9. augusta noteikumi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r w:rsidR="00000000" w:rsidRPr="00000000" w:rsidDel="00000000">
              <w:rPr>
                <w:rtl w:val="0"/>
              </w:rPr>
              <w:t xml:space="preserve"> (https://likumi.lv/ta/id/284333)). Ievērojot minēto, lūdzam precizēt arī MK noteikumu Nr.333 20. punktu, jo pasākumā nevar izslēgt komercdarbības atbalsta 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atjaunojamos energoresursus izmantojošas viedās pilsētvides tehnoloģijas – saules elektrostacijas, saules kolektori, vēja elektrostacijas un siltumsūkņi un šo iekārtu kombinēti risinājumi, kas aprīkotas ar lietu interneta viedajām ierīcēm, ar kopējo uzstādāmo elektrisko jaudu līdz 75 kilovatiem (kW</w:t>
            </w:r>
            <w:r w:rsidR="00000000" w:rsidRPr="00000000" w:rsidDel="00000000">
              <w:rPr>
                <w:vertAlign w:val="subscript"/>
                <w:rtl w:val="0"/>
              </w:rPr>
              <w:t xml:space="preserve">el</w:t>
            </w:r>
            <w:r w:rsidR="00000000" w:rsidRPr="00000000" w:rsidDel="00000000">
              <w:rPr>
                <w:rtl w:val="0"/>
              </w:rPr>
              <w:t xml:space="preserve">) vai kopējo uzstādāmo siltuma jaudu līdz 75 kilovatiem (kW</w:t>
            </w:r>
            <w:r w:rsidR="00000000" w:rsidRPr="00000000" w:rsidDel="00000000">
              <w:rPr>
                <w:vertAlign w:val="subscript"/>
                <w:rtl w:val="0"/>
              </w:rPr>
              <w:t xml:space="preserve">th</w:t>
            </w:r>
            <w:r w:rsidR="00000000" w:rsidRPr="00000000" w:rsidDel="00000000">
              <w:rPr>
                <w:rtl w:val="0"/>
              </w:rPr>
              <w:t xml:space="preserve">), ja tās plānots uzstādīt pilsētvidē. Ar šīm iekārtām vismaz 80 % no saražotās elektroenerģijas tiks izmantoti pašpatēriņam gada griezumā attiecīgajā sistēmas pieslēgumā vai visos projekta iesniedzēja objektos kopā, ja projekta iesniedzējs ir neto norēķinu sistēmas dalībnieks un objektos netiek veikta saimnieciskā darbība. Vides investīciju fonds nodrošina minētā nosacījuma uzraudzību projekta dzīves cikla laikā (amortizācijas periodā). Šis nosacījums nav attiecināms uz projektu, kura ietvaros tiek veikti ieguldījumi siltumenerģijas ražošanā;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MK noteikumu Nr.333 24.1.apakšpunktā ietverto izņēmumu attiecībā uz projektiem, kuru ietvaros tiek veikti ieguldījumi siltumenerģijas ražošanā, skaidrojam, ka publisko līdzekļu piešķiršana šādiem projektiem ir vērtējama komercdarbības atbalsta kontroles kontekstā atkarībā no tā, vai ir plānots piešķirt atbalstu tāda atbalsta saņēmēja darbībām, kas kvalificējas kā saimnieciska darbība, nevis, piemēram, tādam atbalsta saņēmējam, kas neveic saimniecisko darbību un siltumenerģiju ražo tikai savam pašpatēriņam, nevis piedāvāšanai tirgū. Savukārt, gadījumā, ja publiskie līdzekļi tiktu piešķirti pašvaldības kapitālsabiedrībām, kas ir noslēgušas pakalpojumu līgumu par sabiedrisko pakalpojumu sniegšanu, tas būtu kvalificējams kā komercdarbības atbalsts vispārējas tautsaimnieciskas nozīmes pakalpojumam, kam būtu jāpiemēro atbilstīgs komercdarbības atbalsta regulējums, piemēram,</w:t>
            </w:r>
            <w:r w:rsidR="00000000" w:rsidRPr="00000000" w:rsidDel="00000000">
              <w:rPr>
                <w:i w:val="1"/>
                <w:rtl w:val="0"/>
              </w:rPr>
              <w:t xml:space="preserve"> Komisijas 2011.gada 20.decembra Lēmums par Līguma par Eiropas Savienības darbību 106. panta 2. punkta piemērošanu valsts atbalstam attiecībā uz kompensāciju par sabiedriskajiem pakalpojumiem dažiem uzņēmumiem, kuriem uzticēts sniegt pakalpojumus ar vispārēju tautsaimniecisku nozīmi.</w:t>
            </w:r>
            <w:r w:rsidR="00000000" w:rsidRPr="00000000" w:rsidDel="00000000">
              <w:rPr>
                <w:rtl w:val="0"/>
              </w:rPr>
              <w:t xml:space="preserve"> Līdz ar to lūdzam attiecīgi precizēt MK noteikumu Nr.333 24.1.apakšpunktu, paredzot, ka attiecībā uz atbalstu siltumenerģijas ražošanai saimnieciskās darbības veicējam jebkurā gadījumā tiks nodrošināta komercdarbības atbalsta regulējuma piemērošana.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r w:rsidR="00000000" w:rsidRPr="00000000" w:rsidDel="00000000">
              <w:rPr>
                <w:vertAlign w:val="superscript"/>
                <w:rtl w:val="0"/>
              </w:rPr>
              <w:t xml:space="preserve">1</w:t>
            </w:r>
            <w:r w:rsidR="00000000" w:rsidRPr="00000000" w:rsidDel="00000000">
              <w:rPr>
                <w:rtl w:val="0"/>
              </w:rPr>
              <w:t xml:space="preserve"> Ja ir konstatēts, ka ar saimniecisko darbību nesaistīts projekts tā ieviešanas gaitā vai projekta dzīves cikla laikā (amortizācijas periodā) kļūst par projektu, kas saistīts ar saimniecisko darbību (neatbilst šo noteikumu 24.1. apakšpunktā minētajiem nosacījumiem un tādējādi tas kvalificējas kā komercdarbības atbalsts), finansējuma saņēmējam ir pienākums atmaksāt atbildīgajai iestādei uz Vides investīciju fonda vēstulē norādīto kontu saņemto nelikumīgo komercdarbības atbalstu kopā ar procentiem no līdzekļiem, kas ir brīvi no valsts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kontekstā ar izteikto iebildumu par MK noteikumu Nr.333 4.punktu minētie noteikumi ir papildināmi ar Komisijas lēmuma nosacījumiem, lūdzam precizēt jauno MK noteikumu Nr.333 90</w:t>
            </w:r>
            <w:r w:rsidR="00000000" w:rsidRPr="00000000" w:rsidDel="00000000">
              <w:rPr>
                <w:vertAlign w:val="superscript"/>
                <w:rtl w:val="0"/>
              </w:rPr>
              <w:t xml:space="preserve">1</w:t>
            </w:r>
            <w:r w:rsidR="00000000" w:rsidRPr="00000000" w:rsidDel="00000000">
              <w:rPr>
                <w:rtl w:val="0"/>
              </w:rPr>
              <w:t xml:space="preserve">.punktu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konstatēts, ka ar saimniecisko darbību nesaistīts projekts tā ieviešanas gaitā vai projekta dzīves cikla laikā (amortizācijas periodā) kļūst par projektu, kas saistīts ar saimniecisko darbību (neatbilst šo noteikumu 24.1. apakšpunktā minētajiem nosacījumiem un tādējādi tas kvalificējas kā komercdarbības atbalsts), vai ja tiek pārkāptas šajos noteikumos noteiktās komercdarbības atbalsta piešķiršanas prasības vispārējas tautsaimnieciskas nozīmes pakalpojuma sniegšanai, finansējuma saņēmējam ir pienākums atmaksāt atbildīgajai iestādei uz Vides investīciju fonda vēstulē norādīto kontu saņemto nelikumīgo komercdarbības atbalstu kopā ar procentiem no līdzekļiem, kas ir brīvi no valsts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3.sadaļas 5.3.apakšpunktu atbilstoši 3.3.apakšpunktam.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Konkursa ietvaros pieejamais finanšu instrumenta finansējums (turpmāk – finansējums) pirmās kārtas ietvaros ir 8 000 000 </w:t>
            </w:r>
            <w:r w:rsidR="00000000" w:rsidRPr="00000000" w:rsidDel="00000000">
              <w:rPr>
                <w:i w:val="1"/>
                <w:rtl w:val="0"/>
              </w:rPr>
              <w:t xml:space="preserve">euro</w:t>
            </w:r>
            <w:r w:rsidR="00000000" w:rsidRPr="00000000" w:rsidDel="00000000">
              <w:rPr>
                <w:rtl w:val="0"/>
              </w:rPr>
              <w:t xml:space="preserve">, bet otrās kārtas ietvaros ir 6 000 000 </w:t>
            </w:r>
            <w:r w:rsidR="00000000" w:rsidRPr="00000000" w:rsidDel="00000000">
              <w:rPr>
                <w:i w:val="1"/>
                <w:rtl w:val="0"/>
              </w:rPr>
              <w:t xml:space="preserve">euro</w:t>
            </w:r>
            <w:r w:rsidR="00000000" w:rsidRPr="00000000" w:rsidDel="00000000">
              <w:rPr>
                <w:rtl w:val="0"/>
              </w:rPr>
              <w:t xml:space="preserve">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1.3.sadaļā un 3.sadaļā sniegto informāciju, ka pirmās kārtas projektu ieviešana ir noslēgusies un apgūts finansējums 5 879 906 euro apmērā, lūdzam izvērtēt, vai nav precizējams pirmās kārtas ietvaros paredzētais finansējums, kas noteikts noteikumu projekta 4.punktā, ar kuru paredzēts izteikt noteikumu 6.punktu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05.04.2024. 10.33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05.04.2024. 10.33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Atzinumi_23-TA-3231.docx</dc:title>
</cp:coreProperties>
</file>

<file path=docProps/custom.xml><?xml version="1.0" encoding="utf-8"?>
<Properties xmlns="http://schemas.openxmlformats.org/officeDocument/2006/custom-properties" xmlns:vt="http://schemas.openxmlformats.org/officeDocument/2006/docPropsVTypes"/>
</file>