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Latvijas Republikas Uzņēmumu reģistra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Franciska Labinska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 panta devītajā daļā iekļauto reģistru uzskatījumu, lai tas būtu izsmeļošs un atbilstošs šā panta trešās daļas 5.punktā iekļautajam uzskaitījumam. Īpaši aicinām vērtēt vai, piemēram, norādes iekļaušana uz politisko partiju reģistru un norādes uz uzņēmumu reģistra žurnālu neiekļaušana ir pamatota un atbilstoša normas mērķim. Uzņēmumu reģistra ieskatā regulējuma ietvaros būtu nodrošināms, lai reģistru uzskaitījums būtu atbilstošs subjektu uzskaitījumam, par ko ziņas plānots apstrādāt.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10.panta pirmās daļas 5.punkts noteic, ka Biroja amatpersonai </w:t>
            </w:r>
            <w:r w:rsidR="00000000" w:rsidRPr="00000000" w:rsidDel="00000000">
              <w:rPr>
                <w:u w:val="single"/>
                <w:rtl w:val="0"/>
              </w:rPr>
              <w:t xml:space="preserve">atbilstoši tās kompetencei</w:t>
            </w:r>
            <w:r w:rsidR="00000000" w:rsidRPr="00000000" w:rsidDel="00000000">
              <w:rPr>
                <w:b w:val="1"/>
                <w:rtl w:val="0"/>
              </w:rPr>
              <w:t xml:space="preserve"> </w:t>
            </w:r>
            <w:r w:rsidR="00000000" w:rsidRPr="00000000" w:rsidDel="00000000">
              <w:rPr>
                <w:rtl w:val="0"/>
              </w:rPr>
              <w:t xml:space="preserve">ir tiesības </w:t>
            </w:r>
            <w:r w:rsidR="00000000" w:rsidRPr="00000000" w:rsidDel="00000000">
              <w:rPr>
                <w:u w:val="single"/>
                <w:rtl w:val="0"/>
              </w:rPr>
              <w:t xml:space="preserve">Kredītiestāžu likumā noteiktajos gadījumos </w:t>
            </w:r>
            <w:r w:rsidR="00000000" w:rsidRPr="00000000" w:rsidDel="00000000">
              <w:rPr>
                <w:b w:val="1"/>
                <w:u w:val="single"/>
                <w:rtl w:val="0"/>
              </w:rPr>
              <w:t xml:space="preserve">un kārtībā</w:t>
            </w:r>
            <w:r w:rsidR="00000000" w:rsidRPr="00000000" w:rsidDel="00000000">
              <w:rPr>
                <w:b w:val="1"/>
                <w:rtl w:val="0"/>
              </w:rPr>
              <w:t xml:space="preserve"> </w:t>
            </w:r>
            <w:r w:rsidR="00000000" w:rsidRPr="00000000" w:rsidDel="00000000">
              <w:rPr>
                <w:rtl w:val="0"/>
              </w:rPr>
              <w:t xml:space="preserve">pieprasīt un saņemt bez maksas informāciju no kredītiestādēm. Tādējādi šī norma visaptveroši nosaka, ka Biroja amatpersonas ikviena tās uzdevuma īstenošanā no kredītiestādēm var pieprasīt un saņemt informāciju tikai saskaņā ar Kredītiestāžu likumu. Projektā netiek grozīts likuma 10.panta pirmās daļas 5.punkts, līdz ar ko tas būs attiecināms arī uz resorisko pārbaudi. Turklāt jāņem vērā, ka atbilstoši projekta anotācijā sniegtajai informācijai nepieciešamie grozījumi, lai saņemtu visu Biroja kompetencē esošo funkciju īstenošanai vajadzīgo informāciju no kredītiestādēm, jāiekļauj Kredītiestāžu likumā. Tādēļ nav saskatāms pamatojums, kādēļ konkrēti attiecībā uz resoriskās pārbaudes veikšanu likumā būtu paredzama ārpus Kredītiestāžu likuma regulējumam pastāvoša kārtība, kādā Birojs iesniedz nepieciešamo ziņu pieprasījumu. Tā rezultātā regulējums būs sadrumstalots un nepārskatāms. Pat tādā gadījumā, ja grozījumu mērķis ir atsevišķi likumā regulēt kārtību, kādā Birojs iesniedz pieprasījumu tiesai gadījumos, kas nav kriminālprocess vai operatīvās darbības, nav pieļaujams, ka līdz ar projekta pieņemšanu rastos likuma pretrunas ar Kredītiestāžu likumu, līdz ar ko šādi grozījumi būtu virzāmi vienīgi kopā ar grozījumiem Kredītiestāžu likumā.  Ievērojot minēto, 10.panta trešās daļas regulējumu lūdzam iekļaut Kredītiestāžu likuma grozījumos vai arī grozījumus Kredītiestāžu likumā virzīt izskatīšanai vienlaikus ar šo projektu (attiecībā uz normas saturu skatīt arī nākamo šā atzinuma iebildumu priekšlikumus).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resoriskā pārbaude</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Resoriskās pārbaudes veikšanas nosacījumi</w:t>
            </w:r>
            <w:r w:rsidR="00000000" w:rsidRPr="00000000" w:rsidDel="00000000">
              <w:rPr>
                <w:rtl w:val="0"/>
              </w:rPr>
              <w:t xml:space="preserve">(1) Resorisko pārbaudi var uzsākt, lai pārbaudītu, kā tiek ievērotas tiesību normas, kuru izpildes kontrole un uzraudzība saskaņā ar šo likumu uzdota Birojam.
</w:t>
            </w:r>
            <w:r w:rsidR="00000000" w:rsidRPr="00000000" w:rsidDel="00000000">
              <w:rPr>
                <w:rtl w:val="0"/>
              </w:rPr>
              <w:t xml:space="preserve">(2) Biroja amatpersona resorisko pārbaudi atbilstoši kompetencei veic saskaņā ar šā likuma 10. panta pirmās daļas 4.-15. punktā Biroja amatpersonai noteiktajām tiesībām. Resoriskās pārbaudes procesā Biroja amatpersonai nav tiesību veikt darbības, kas īstenojamas tikai kriminālprocesa vai administratīvā pārkāpuma procesa ietvaros.</w:t>
            </w:r>
            <w:r w:rsidR="00000000" w:rsidRPr="00000000" w:rsidDel="00000000">
              <w:rPr>
                <w:rtl w:val="0"/>
              </w:rPr>
              <w:t xml:space="preserve">
</w:t>
            </w:r>
            <w:r w:rsidR="00000000" w:rsidRPr="00000000" w:rsidDel="00000000">
              <w:rPr>
                <w:rtl w:val="0"/>
              </w:rPr>
              <w:t xml:space="preserve">(3) Resoriskās pārbaudes veikšanas kārtību Birojā nosaka Biroja priekšnieks.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saskatāms pamats veidot atsevišķu resoriskās pārbaudes institūtu, ciktāl tas saistīts ar administratīvi tiesisko kontroles (uzraudzības) uzdevumu īstenošanu vai ziņu pārbaudi, lai izlemtu par administratīvā pārkāpuma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norādīts: "Resoriskās pārbaudes mērķis ir normatīvajos aktos noteiktās kompetences ietvaros pārbaudīt, kā tiek ievērotas tiesību normas, kuru izpildes kontrole un uzraudzība ir noteikta ar Likumu KNAB, un vai ir pamats kriminālprocesa, administratīvā pārkāpuma vai operatīvās darbības procesa uzsākšanai. [..] Tādējādi KNAB amatpersonām ir nepieciešams veikt resoriskās pārbaudes, lai to ietvaros atbilstoši likumā piešķirtajām pilnvarām veiktu darbības, pielietotu līdzekļus un metodes ar mērķi izlemt jautājumu par nepieciešamību uzsākt kādu no procesiem. Turklāt jāņem vērā, ka tiesības veikt resoriskās pārbaudes ir gan kriminālprocesu, gan administratīvā pārkāpuma procesu, gan operatīvās darbības procesu, gan taktisko analīzi veicošajām KNAB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resoriskā pārbaude varētu tikt izmantota: 1) lai pārbaudītu, kā tiek ievērotas attiecīgās tiesību normas; 2) lai izlemtu jautājumu arī par nepieciešamību uzsākt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Pirmajā gadījumā nav saskatāma atšķirība no tipiskas kontroles vai uzraudzības funkcijas īstenošanas. Lai īstenotu administratīvi tiesiskos uzraudzības vai kontroles uzdevumus, nav nepieciešams veidot īpašu tiesību institūtu "resoriskā pārbaude". Turklāt šis institūts neietver neko tādu, kas jau nebūtu likumā noteikts, kā amatpersonas tiesības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Otrajā gadījumā Administratīvās atbildības likuma 117. panta pirmā daļa noteic, ka, iegūstot ziņas par iespējamu administratīvo pārkāpumu, amatpersona, ja nepieciešams, normatīvajos aktos noteiktās kompetences ietvaros pārbauda šīs ziņas un ne vēlāk kā triju darbdienu laikā no ziņu iegūšanas dienas pieņem lēmumu par administratīvā pārkāpuma procesa uzsākšanu, atteikumu uzsākt procesu vai par materiālu pārsūtīšanu pēc piekritības. Amatpersona, pārbaudot ziņas, var veikt tikai tās darbības, kas tai atļautas nozares normatīvajā aktā. Nav pieļaujama situācija, ka amatpersona izmanto nozares likumā piešķirtās pilnvaras, lai izmeklētu un pierādītu administratīvo pārkāpumu. Piemēram, ja nepieciešams veikt izmeklēšanas darbības, tās ir pieļaujamas tikai pēc administratīvā pārkāpuma procesa uzsākšanas (</w:t>
            </w:r>
            <w:r w:rsidR="00000000" w:rsidRPr="00000000" w:rsidDel="00000000">
              <w:rPr>
                <w:i w:val="1"/>
                <w:rtl w:val="0"/>
              </w:rPr>
              <w:t xml:space="preserve">Laveniece-Straupmane N. 15. nodaļa. Administratīvā pārkāpuma procesa uzsākšana. Skaidrojumi. Grām.: Administratīvo pārkāpumu tiesības. Administratīvās atbildības likuma skaidrojumi. Sagatavojis autoru kolektīvs. E. Danovska un G. Kūtra zinātniskajā redakcijā. Rīga: Tiesu namu aģentūra, 2020, 381.-382.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administratīvā pārkāpuma procesa uzsākšanas priekšnoteikums ir vien "ziņas par iespējamu administratīvo pārkāpumu", tad tipiskā gadījumā nekāda īpaša ziņu pārbaude pirms procesa uzsākšanas nemaz nav nepieciešama. Šobrīd administratīvā pārkāpuma procesu var veikt vairāk nekā 50 dažādu iestāžu amatpersonas (Administratīvās atbildības likuma 115. panta pirmā un trešā daļa). Sistēmiski nav saskatāms racionāls pamats tam, ka ar visu šo iestāžu darbību saistītajos likumos iekļautu īpašu regulējumu (tiesību institūtu), kā pārbauda ziņas par iespējamu administratīvo pārkāpumu. Līdzīgi nebūtu atbalstāma arī pieeja virknē likumu iekļaut regulējumu, ka ziņu pārbaudes laikā nav tiesību veikt tādas darbības, kas īstenojamas tikai administratīvā pārkāpuma procesā. Likumu "Par policiju" šajā ziņā nevajadzētu izmantot kā piemēru.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 projekts, ne anotācija neatklāj, kādas tieši darbības nebūtu īstenojamas resoriskās pārbaudes laikā. Turklāt resorisko pārbaudi "veic saskaņā ar šā likuma 10. panta pirmās daļas 4.-15. punktā Biroja amatpersonai noteiktajām tiesībām". Piemēram, Korupcijas novēršanas un apkarošanas biroja likuma 10. panta pirmās daļas 9. punktā ir noteiktas tiesības iekļūt privātpersonu telpās, bet šīs daļas 13. punktā – tiesības iesaukt uz Korupcijas novēršanas un apkarošanas biroju jebkuru personu saistībā ar lietu un materiālu izskatīšanu. Iekļūšana publiski nepieejamā telpā vai teritorijā pat administratīvā pārkāpuma procesā ir pavisam ierobežota (Administratīvās atbildības likuma 110. panta otrā daļa). Pratināšana arī ir tipiska izmeklēšanas darbība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resorisko pārbaudi projekta 6. pantā paredzēta arī ziņu iegūšanu no kredītiestādes. Projekta anotācijā vairākkārt norādīts, ka šīs ziņas pieprasīs administratīvā pārkāpuma procesu veicošās amatpersonas. Tomēr resoriskā pārbaude nav administratīvā pārkāpuma procesa sastāvdaļa, ne arī Kredītiestāžu likuma 63. pants regulē šādu ziņu iegūšanu administratīvā pārkāpuma procesā ("kontrole" neietver sodīšanu, t. i., administratīvā pārkāpuma procesu). Līdz ar to nepieciešams vēlreiz izvērtēt normatīvo regulējumu vai arī precizēt projekta anotācijā ietverto skaidrojumu par ziņu iegūšanu no 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sniegta informācija par datu saņemšanas veidu, proti, kādā veidā plānots saņemt datus no likumprojektā norādītajiem reģistriem. Tāda regulējuma nav arī likumprojektā. Līdz ar to anotācija ir papildināma ar skaidrojumu par informācijas apjomu un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paredzēts no Uzņēmumu reģistra vestajiem reģistriem saņemt tādu ziņu apjomu, kas nepārsniedz reģistru ierakstus, tad to pilnībā nodrošinātu API pārvaldnieka servisi un tas būtu veids, kā attiecīgās ziņas iegūt likumprojektā paredzētajai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paredzētajai sistēmai no Uzņēmumu reģistra paredzēts nodot kādus papildu datus, kas nav reģistros ierakstāmās ziņas un nav API pārvaldnieka servisos, izvērtējama datu apmaiņa, kas abām iestādēm būtu visērtākā un izdevīgākā, tostarp vērtējama iespēja izmantot DAGR, ja šis datu apjoms nav pārāk liels, vai izvērtējama specifiska savienojuma starp abām iestādēm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anotācija papildināma ar informāciju par datu apjomu, ko paredzēts saņemt no Uzņēmumu reģistra, un lūdzam sniegt skaidrojumu par paredzēto šo datu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w:t>
            </w:r>
            <w:r w:rsidR="00000000" w:rsidRPr="00000000" w:rsidDel="00000000">
              <w:rPr>
                <w:vertAlign w:val="superscript"/>
                <w:rtl w:val="0"/>
              </w:rPr>
              <w:t xml:space="preserve">1</w:t>
            </w:r>
            <w:r w:rsidR="00000000" w:rsidRPr="00000000" w:rsidDel="00000000">
              <w:rPr>
                <w:rtl w:val="0"/>
              </w:rPr>
              <w:t xml:space="preserve"> pantu šādā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2009.gada 3.februāra noteikumu Nr.108 "Normatīvo aktu projektu sagatavošanas noteikumi" 18. un 20.punktu likuma sākuma pantos kā vispārīgajos likuma noteikumos iekļauj:  likumā lietoto terminu skaidrojumu, ja nepieciešams; likuma mērķi; likuma darbības jomu, ja nepieciešams; likuma galvenos principus un citus vispārīgus noteikumus, ja nepieciešams. Tā kā projektā paredzētais  2.</w:t>
            </w:r>
            <w:r w:rsidR="00000000" w:rsidRPr="00000000" w:rsidDel="00000000">
              <w:rPr>
                <w:vertAlign w:val="superscript"/>
                <w:rtl w:val="0"/>
              </w:rPr>
              <w:t xml:space="preserve">1</w:t>
            </w:r>
            <w:r w:rsidR="00000000" w:rsidRPr="00000000" w:rsidDel="00000000">
              <w:rPr>
                <w:rtl w:val="0"/>
              </w:rPr>
              <w:t xml:space="preserve"> pants par risku analīzes informācijas sistēmu nav attiecināms uz likuma vispārīgajiem noteikumiem, bet gan regulē informācijas sistēmas darbību, kas vērsta uz Korupcijas novēršanas un apkarošanas biroja funkciju izpildi, tā iekļaušana likuma pirmajā nodaļā nav pamatota un izjauks likuma struktūru un satura loģisko izklāstu. Lūdzam minēto pantu iekļaut likuma trešajā nodaļā par Korupcijas novēršanas un apkarošanas biroja kompetenci, attiecīgi papildinot nodaļas nosaukumu, vai papildināt likumu ar jaunu nodaļu par risku analīzes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2.</w:t>
            </w:r>
            <w:r w:rsidR="00000000" w:rsidRPr="00000000" w:rsidDel="00000000">
              <w:rPr>
                <w:vertAlign w:val="superscript"/>
                <w:rtl w:val="0"/>
              </w:rPr>
              <w:t xml:space="preserve">1 </w:t>
            </w:r>
            <w:r w:rsidR="00000000" w:rsidRPr="00000000" w:rsidDel="00000000">
              <w:rPr>
                <w:rtl w:val="0"/>
              </w:rPr>
              <w:t xml:space="preserve">pantā trešās daļas 5.punktā ietvertais uzskaitījums "par komercsabiedrībām, kooperatīvajām sabiedrībām, biedrībām un nodibinājumiem, kuros amatpersona, īpašnieks vai patiesais labuma guvējs ir kāda no 1., 2., 3. un 4. punktā minētajām personām" atšķiras no Noziedzīgi iegūtu līdzekļu legalizācijas un terorisma un proliferācijas finansēšanas novēršanas likuma (turpmāk šajā iebildumā - Likums) terminoloģijas saistībā ar patiesā labuma guvēju. Likuma 1.panta pirmās daļas 5.punktā, kas skaidro patiesā labuma guvēja terminu, ir norāde uz juridiskajām personām un juridiskajiem veidojumiem, kas atsevišķi skaidroti Likuma 1.panta pirmās daļas 8.punktā. Lūdzam izvērtēt, vai normas tvēruma paplašināšanai projektā attiecībā uz patiesā labuma guvējiem nebūtu lietojama juridisko personu un juridisko veidojumu terminoloģija ar atsauci uz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w:t>
            </w:r>
            <w:r w:rsidR="00000000" w:rsidRPr="00000000" w:rsidDel="00000000">
              <w:rPr>
                <w:vertAlign w:val="superscript"/>
                <w:rtl w:val="0"/>
              </w:rPr>
              <w:t xml:space="preserve">1</w:t>
            </w:r>
            <w:r w:rsidR="00000000" w:rsidRPr="00000000" w:rsidDel="00000000">
              <w:rPr>
                <w:rtl w:val="0"/>
              </w:rPr>
              <w:t xml:space="preserve">panta sesto daļu, norādot visas fiziskas personas datu kategorijas, kas tiks apstrādātas likumprojekta ietvaros. No likumprojekta 2.</w:t>
            </w:r>
            <w:r w:rsidR="00000000" w:rsidRPr="00000000" w:rsidDel="00000000">
              <w:rPr>
                <w:vertAlign w:val="superscript"/>
                <w:rtl w:val="0"/>
              </w:rPr>
              <w:t xml:space="preserve">1</w:t>
            </w:r>
            <w:r w:rsidR="00000000" w:rsidRPr="00000000" w:rsidDel="00000000">
              <w:rPr>
                <w:rtl w:val="0"/>
              </w:rPr>
              <w:t xml:space="preserve">panta trešās daļas un anotācijas 1.3. apakšpunkta izriet, ka tiks apstrādāti fizisko personu dati par ģimenes locekļiem  un fiziskas personas atrašanas vietas datus, tomēr tas nav minēts  likumprojekta 2.</w:t>
            </w:r>
            <w:r w:rsidR="00000000" w:rsidRPr="00000000" w:rsidDel="00000000">
              <w:rPr>
                <w:vertAlign w:val="superscript"/>
                <w:rtl w:val="0"/>
              </w:rPr>
              <w:t xml:space="preserve">1</w:t>
            </w:r>
            <w:r w:rsidR="00000000" w:rsidRPr="00000000" w:rsidDel="00000000">
              <w:rPr>
                <w:rtl w:val="0"/>
              </w:rPr>
              <w:t xml:space="preserve">panta sestajā daļā. Likumprojekta anotācijas 1.3. apakšpunktā norādīts, ka, lai nodrošinātu taktiskās analīzes funkcijas efektīvāku pildīšanu un novērstu un atklātu vairāk pārkāpumu, kas kaitē sabiedrības interesēm, no kredītiestādēm paredzēts pieprasīt un apstrādāt fiziskas personas atrašanās vietas datus. Ievērojot, ka Kredītiestāžu likumā nav noteikta kredītiestādes tiesība apstrādāt fiziskās personas atrašanas vietas datus,  lūdzam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likumprojektā ietvertās normas izpratni, lūdzam likumprojektā vai tā anotācijā paskaidrot, kādi dati tiks uzskatīti par norādi uz piederību valsts amatpersonas statusam.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paredzētā 2.1 panta trešās daļas 5. punktā ietverto uzskaitījumu, proti, vai norādītais uzskaitījums ir korekts un izsmeļošs, tostarp, ņemot vērā projektā un anotācijā sniegto izklāstu un skaidrojumu. Piemēram, aicinām vērtēt, vai norādes neiekļaušana uz individuālo komersantu, zemnieku un zvejnieku saimniecībām, komersantu filiālēm, arodbiedrībā, to apvienībām, pārstāvniecībām ir atbilstoša regulējuma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pārskatāmības, skaidrības un noteiktības nolūkā lūdzam precizēt projektā iekļautos grozījumus, kas attiecas uz jaunajām funkcijām – veikt taktisko analīzi un stratēģisko analīzi, ievērojot likumā paredzēto Korupcijas novēršanas un apkarošanas biroja (turpmāk   - Birojs) kompetences jomu sadalījumu. Proti, likuma 7.pants paredz Biroja funkcijas korupcijas novēršanā, tomēr panta pirmajā daļā 18.punktā projekts paredz iekļaut arī stratēģiskās analīzes  veikšanu, lai identificētu arī priekšvēlēšanu aģitācijas un politisko organizāciju (partiju) un to apvienību finansēšanas noteikumu pārkāpumu tendences, tipoloģijas un draudus. Ievērojot likuma regulējumu, stratēģiskās analīzes veikšana politisko organizāciju (partiju) un to apvienību finansēšanas jomā būtu paredzama likuma 9.pantā, savukārt priekšvēlēšanu aģitācijas jomā tā būtu paredzama likuma 9.</w:t>
            </w:r>
            <w:r w:rsidR="00000000" w:rsidRPr="00000000" w:rsidDel="00000000">
              <w:rPr>
                <w:vertAlign w:val="superscript"/>
                <w:rtl w:val="0"/>
              </w:rPr>
              <w:t xml:space="preserve">1 </w:t>
            </w:r>
            <w:r w:rsidR="00000000" w:rsidRPr="00000000" w:rsidDel="00000000">
              <w:rPr>
                <w:rtl w:val="0"/>
              </w:rPr>
              <w:t xml:space="preserve">pantā. Tāpat nav saskatāma nepieciešamība šīs funkcijas līdztekus noteikt kā Biroja amatpersonu tiesības 10.punktā, un attiecīgais papildinājums būtu svītrojams. Lūdzam precizēt projektu, ievērojot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resoriskās pārbaudes mērķis ir normatīvajos aktos noteiktās kompetences ietvaros pārbaudīt, kā tiek ievērotas tiesību normas, kuru izpildes kontrole un uzraudzība ir noteikta ar likumu Birojam, un vai ir pamats kriminālprocesa, administratīvā pārkāpuma procesa vai operatīvās darbības procesa uzsākšanai. Savukārt attiecībā uz rajona (pilsētas) tiesas atļauju saņemt kredītiestādes rīcībā esošās neizpaužamās ziņas ir norādīts, ka tās ir nepieciešams saņemt taktiskās analīzes funkciju veikšanai. Ņemot vērā minēto, secināms, ka būtu nepieciešams precizēt redakcijas pirmo teikumu, sašaurinot tā tvērumu un nosakot, ka šīs ziņas ir iespējams saņemt likumā noteiktās taktiskās analīzes funkcijas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atļauju saņemt kredītiestādes rīcībā esošās ziņas par fiziskām personām likumā noteiktās taktiskās analīzes funkcijas veikšanai lemj rajona (pilsētas) tiesas tiesnesis. Pieprasījumu Birojs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Nagle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ietverta informācija par pieprasījumu par atļauju saņemt kredītiestādes rīcībā esošās neizpaužamās ziņas par fiziskām personām likumā noteiktās taktiskās analīzes veikšanai ietekmi uz tiesu noslodzi. Ņemot vērā minēto, anotācija papildināma ar informāciju par prognozēto šādu pieprasījumu skaitu un skaidrojumu par to ietekmi uz tiesas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Nagle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likumprojektā norādīto personas datu apstrādes tiesisko pamatu un precizēt anotācijas 8.1.13. apakšpunktu. Turklāt aicinām  norādīt, vai dati tiks nodoti citām institūcijām un kādā nolūkā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plānotajai personas datu apstrādei kā tiesiskais pamats ir norādāms spēkā esošs ārējais normatīvais akts (-i) un tā norma (-as), no kā ir izsecināma nepieciešamība apstrādāt personu datus likumprojektā paredzētajā veidā. Tādējādi likuma “Par fizisko personu apstrādi kriminālprocesā un administratīvā pārkāpuma procesā” 2. panta 1. punktā minētais nolūks nevar būt par tiesisko pamatu fizisko personu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20.03.2024. 20.18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20.03.2024.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