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"Enerģētiskās drošības stiprināšana"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 tiešās un netiešās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netiešās izmaksas projekta iesniegumā plāno 15% apmērā no personāla izmaksām vai 7% apmērā no projekta kopējām izmaksām, lūdzam izvērtēt netiešo izmaksu attiecināmību uz projektu, ņemot vērā, ka ir būtiski precizēts noteikuma projekta saturs attiecībā uz attiecināmajām izmaksām un svītrota vienkāršoto izmaksu pieeja, līdz ar to netiešo izmaksu piemērošanā ir jānorāda konkrēts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izziņas 13.punktā izteikto iebildumu un aicinām Klimata un enerģētikas ministriju izvērtēt investīciju sociālekonomisko lietderību, t.sk., anotācijai  pievienojot izmaksu un ieguvumu analīzes aprēķinu vai arī paredzot, ka izmaksu un ieguvumu analīze tiks nodrošināta projekta līmenī, attiecīgi veicot atbilstošus precizējumus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anotācijas apakšsadaļā "1.3.Pašreizējā situācija, problēmas un risinājumi" (turpmāk - 1.3.apakšsadaļa) norādīto informāciju, ka plānotās investīcijas lietderības izvērtējums ir balstīts uz jau iepriekš AS "Conexus Baltic Grid" veikto detalizēto izmaksu aprēķinu 7.1.1.3.i investīcijai "Biometāna īpatsvara galapatēriņā palielināšana" (turpmāk - 7.1.1.3.i investīcija), kuras ietvaros tika izveidots jauns biometāna ievades punkts, ņemot vērā, ka 7.1.1.3.i anotācijā ir norādīts, ka prasību un ieguvumu lietderības aprēķins nav veikts, kā arī projekta ietvaros netika veikta izmaksu un ieguvumu analīze.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ir norādīts, ka projekta īstenotājs akciju sabiedrība "Conexus Baltic Grid" negūst peļņu no izveidotās infrastruktūras, jo maksas piemērošana par biometāna ievadpunkta (turpmāk - BIP) izmantošanu un neto ienākumu gūšana pirmajos piecos gados pēc BIP izveides nav plānota, līdz ar to pasākuma līdzfinansējuma nodrošināšanai plānots piesaistīt valsts budžeta finansējumu. Uzskatām, ka minētais nav pamatojums kādēļ nacionālais līdzfinansējums jānodrošina no valsts budžeta līdzekļiem, turklāt arī ievērojot, ka izveidotā infrastruktūra būs akciju sabiedrības "Conexus Baltic Grid" īpašumā un iespējams pēc pieciem gadiem tiks piemērota maksa par BIP izmantošanu. Papildus vēršam uzmanību, ka Ministru kabineta 2024.gada 2.jūlija noteikumu Nr.432 </w:t>
            </w:r>
            <w:r w:rsidR="00000000" w:rsidRPr="00000000" w:rsidDel="00000000">
              <w:rPr>
                <w:i w:val="1"/>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r w:rsidR="00000000" w:rsidRPr="00000000" w:rsidDel="00000000">
              <w:rPr>
                <w:rtl w:val="0"/>
              </w:rPr>
              <w:t xml:space="preserve"> ietvaros akciju sabiedrībai "Conexus Baltic Grid" 7.1.1.3.i. investīcijas īstenošanai nebija paredzēts valsts budžeta finansējums, jo pievienotā vērtības nodokļa izmaksas akciju sabiedrība "Conexus Baltic Grid"  sedza no saviem līdzekļiem. Ņemot vērā minēto, uzskatām, ka nacionālais līdzfinansējums nodrošināms no akciju sabiedrības "Conexus Baltic Grid" līdzekļiem, nepieprasot finansējumu no valsts budžeta. Attiecīgi lūdzam veikt atbilstošus precizējumus noteikumu projektā un tā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ir svītrota vienkāršoto izmaksu pieeja, lūdzam svītrot deleģējumā, uz kura pamata izdodams noteikumu projekts, atsauci uz Eiropas Savienības fondu 2021.–2027. gada plānošanas perioda vadības likuma 19. panta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anotācijas 1.1. sadaļas apakšsadaļā "Apraksts" atsauci uz Eiropas Savienības fondu 2021.–2027. gada plānošanas perioda vadības likuma 19. panta 14. punktu, ņemot vērā, ka ir precizēta atsauce uz deleģējumu, uz kura pamata izdodams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izmaksas, kas saistītas ar būves nodošanu ekspluatācijā, tai skaitā teritorijas labiekārtošanas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formulējums joprojām neparedz, kādā apmērā izmaksas par labiekārtošanu tiks attiecinātas. Lūdzam papildināt ar “...ja tas nepieciešams objekta nodošanai ekspluatācijā". Nepieciešams skaidri norādīt, ka nav attiecināmi labiekārtošanas darbi, kam nav tieša saistība ar projekta mērķu un rezultātu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izmaksas, kas saistītas ar būves nodošanu ekspluatācijā, tai skaitā teritorijas labiekārtošanas izmaksas, ja tas nepieciešams objekta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neparedzētie izdevumi, kas nepārsniedz piecus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neparedzēto izdevumu procentuālais ierobežojums ir aprēķināms no projekta plānotajām kopējām tiešajām attiecināmajām izmaksām vai no projekta plānotajām kopējām attiecināmajām izmaksām kopumā, nodrošinot viennozīmīgu un savstarpēji saskaņotu regulējumu gan noteikumu projektā, gan anotācijas sadaļā “Atbalstāmās darbības un attiecināmās izmaksas”. Tāpat anotācijas minētajā sadaļā ir norādīts, ka noteikumu projektā vairākām izmaksu pozīcijām ir noteikti procentuālie ierobežojumi, taču, izvērtējot noteikumu projektu, šādi ierobežojumi ir paredzēti tikai neparedzētajām izmaksām. Ja tas nozīmē, ka citām izmaksu pozīcijām (piemēram, tehniskās dokumentācijas izstrādei, būvuzraudzībai, autoruzraudzībai u. c.) procentuālie ierobežojumi netiek piemēroti, lūdzam attiecīgo informāciju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Pasākumā plānotās netiešās attiecināmās izmaksas ir projekta komunikācijas un vizuālās identitātes prasību nodrošināšanas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attiecināmas ir tikai izmaksas par obligāto komunikācijas un vizuālās identitātes prasību nodrošināšanu. Ja tiek plānotas arī citas papildu komunikācijas un vizuālās identitātes pasākumu īstenošanas izmaksas, tām jābūt norādītām noteikumu projektā/anotācijā.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projekta iesniegumā neplāno netiešās attiecināmās izmaksas, sniedzot argumentētu pamatojumu anotācijā komunikācijas un vizuālās identitātes prasību izmaksas var plānot kā tiešās.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Izmaksas, kas saskaņā ar šiem noteikumiem nav iekļaujamas kā attiecināmās izmaksas, ir finansējamas ārpus projekta no finansējuma saņēmēja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19.punktā noteikto nosacījumu par to, ka izmaksas, kas saskaņā ar šiem noteikumiem nav iekļaujamas kā attiecināmās izmaksas, ir finansējamas ārpus projekta ar 15. un 17. punkta noteikto par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uzkrāj datus par projekta ietekmi uz horizontālo principu "Klimatdrošināšana" un principu "Nenodarīt būtisku kaitējumu" īstenošanu un sniedz šo informāciju sadarbības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sniedz šo informāciju sadarbības iestādei Kohēzijas politikas fondu vadības informācijas sistēmā kopā ar noslēguma maksājuma pieprasījuma iesniegšanu.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valsts vienotajā datorizētajā zemesgrāmatā vai arī īpašuma vai valdījuma tiesības nostiprina zemesgrāmatā līdz projekta noslēguma maksājuma veikšanai.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Konstatējama informācijas dublēšanās attiecībā uz tiesību nostiprināšanu zemesgrāmatā.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līdz projekta noslēguma maksājuma veikšanai.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paskaidro būtisko BIP izveides izmaksu pieaugumu, salīdzinot ar  BIP izmaksām Džūkstē.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pasākuma ietvaros pieejamais kopējais attiecināmais finansējums ir 4 705 883 euro, taču pēc anotācijā norādītās informācijas var secināt, ka projekta izmaksas sastāda vien 4 000 000 euro. Lūdzam skaidrot šo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jau ir 2026.gads, lūdzam anotācijas 3.sadaļā kā n gadu norādīt 2026.gadu, attiecīgi ietekmi uz budžetu atspoguļojot 3. un 5.ailē. Vienlaikus punktā "Cita informācija" lūdzam norādīt ministriju, kura pieprasīs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22.01.2026.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22.01.2026.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