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lietotās terminoloģijas neatbilstību spēkā esošajiem normatīvajiem aktiem. Grozījumu projekta 8. punktā noteikts: “8.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 Zemesgabala nomas maksas apmērs nedrīkst būt mazāks par šo noteikumu 5.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tas attiecas arī uz jauno 8.2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projekta nav skaidrs vai ar  terminu “publiskas personas institūcija” ir saprotama arī publiskas personas kapitālsabiedrības, kuras valdījumā vai pārvaldīšanā ir attiecīgais publiskas personas zemes 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350 ir izdoti pamatojoties uz Publiskas personas finanšu līdzekļu un mantas izšķērdēšanas novēršanas likuma 6.1. pantu un 5.5 pantu. Publiskas personas finanšu līdzekļu un mantas izšķērdēšanas novēršanas likumā ir nodalīti jēdzieni “Publiska persona” un “publiskas personas kapitālsabiedrība”. Publiskas personas finanšu līdzekļu un mantas izšķērdēšanas novēršanas likumā ir lietots apzīmējums “publiskas personas nekustamā īpašuma iznomātājs”.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LDDK aicina:                                                                                                                                                        1) konsekventi lietot vienotu terminoloģiju -8. pantā un 2. pantā piemērot to pašu terminu kāds jau ir šobrīd Publiskas personas finanšu līdzekļu un mantas izšķērdēšanas novēršanas likumā “publiskas personas nekustamā īpašuma iznomātājs” vai attiecīgi  MK noteikumos sniegt skaidrojumu, ka šo MK noteikumu izpratnē ar publiskas personas institūciju ir saprotama arī publiskas personas kapitālsabiedrība, kuras valdījumā vai pārvaldīšanā ir attiecīgais publiskas personas zemes gabals.                                                       2)  ievērojot, ka MK noteikumos Nr. 350 un Grozījumu projektā ir paredzēts  termins “citi saistītie maksājumi”, lūgums precizēt 9. 2. punktu un izteikt šādā redakcijā:“9.2. lietošanas maksas apmērs un citu saistīto maksājumu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03.11.2023.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03.11.2023.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Atzinumi_23-TA-223.docx</dc:title>
</cp:coreProperties>
</file>

<file path=docProps/custom.xml><?xml version="1.0" encoding="utf-8"?>
<Properties xmlns="http://schemas.openxmlformats.org/officeDocument/2006/custom-properties" xmlns:vt="http://schemas.openxmlformats.org/officeDocument/2006/docPropsVTypes"/>
</file>