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(turpmāk – projekts) izstrādē. Sabiedrības līdzdalību, ievērojot šajos noteikumos noteiktās prasības, nodrošina arī tiesību aktu projektu izstrādē un citās sabiedrībai nozīmīgās iniciatīvās un procesos, it īpaši reformu izstrādes un īstenošanas procesā, kā arī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netiek nodrošinātas sabiedrības līdzdalības iespējas, institūcija lēmumu neiesaistīt sabiedrības pārstāvjus pamato, sniedzot skaidrojumu attīstības plānošanas dokumentā,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projekts tika precizēts atbilstoši vairāku institūciju izteiktajiem iebildumiem, paredzot, ka institūcija paziņojumu par līdzdalības iespējām </w:t>
            </w:r>
            <w:r w:rsidR="00000000" w:rsidRPr="00000000" w:rsidDel="00000000">
              <w:rPr>
                <w:u w:val="single"/>
                <w:rtl w:val="0"/>
              </w:rPr>
              <w:t xml:space="preserve">var izplatīt</w:t>
            </w:r>
            <w:r w:rsidR="00000000" w:rsidRPr="00000000" w:rsidDel="00000000">
              <w:rPr>
                <w:rtl w:val="0"/>
              </w:rPr>
              <w:t xml:space="preserve"> arī citos sabiedrībai pieejamos veidos, lai nepadarītu paziņošanu citos veidos par pienākumu ikkatrā gadījumā, lūdzam izvērtēt nepieciešamību precizēt projekta 4.punkta otrā teikuma formulējumu, kas paredz informācijas mērķtiecīgu izplatīšanu. Formulējuma maiņa salāgotu 4.punkta redakciju ar projekta 7. punktā, 15.1.1., 15.1.2., 17.2., 18.3., 19.1. un 19.2. apakšpunktā paredzēto.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